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580" w:rsidRDefault="00FA7B32">
      <w:pPr>
        <w:pStyle w:val="normal0"/>
        <w:pBdr>
          <w:top w:val="nil"/>
          <w:left w:val="nil"/>
          <w:bottom w:val="nil"/>
          <w:right w:val="nil"/>
          <w:between w:val="nil"/>
        </w:pBdr>
        <w:spacing w:after="120" w:line="360" w:lineRule="auto"/>
        <w:jc w:val="center"/>
        <w:rPr>
          <w:rFonts w:ascii="Arial" w:eastAsia="Arial" w:hAnsi="Arial" w:cs="Arial"/>
          <w:color w:val="000000"/>
          <w:sz w:val="20"/>
          <w:szCs w:val="20"/>
        </w:rPr>
      </w:pPr>
      <w:r>
        <w:rPr>
          <w:rFonts w:ascii="Arial" w:eastAsia="Arial" w:hAnsi="Arial" w:cs="Arial"/>
          <w:b/>
          <w:color w:val="000000"/>
          <w:sz w:val="20"/>
          <w:szCs w:val="20"/>
        </w:rPr>
        <w:t>MINUTA CONTRATO N.º XXXXX/2025</w:t>
      </w:r>
    </w:p>
    <w:p w:rsidR="00051580" w:rsidRDefault="00FA7B32">
      <w:pPr>
        <w:pStyle w:val="normal0"/>
        <w:pBdr>
          <w:top w:val="nil"/>
          <w:left w:val="nil"/>
          <w:bottom w:val="nil"/>
          <w:right w:val="nil"/>
          <w:between w:val="nil"/>
        </w:pBdr>
        <w:spacing w:after="120" w:line="360" w:lineRule="auto"/>
        <w:jc w:val="center"/>
        <w:rPr>
          <w:rFonts w:ascii="Arial" w:eastAsia="Arial" w:hAnsi="Arial" w:cs="Arial"/>
          <w:color w:val="000000"/>
          <w:sz w:val="20"/>
          <w:szCs w:val="20"/>
        </w:rPr>
      </w:pPr>
      <w:r>
        <w:rPr>
          <w:rFonts w:ascii="Arial" w:eastAsia="Arial" w:hAnsi="Arial" w:cs="Arial"/>
          <w:b/>
          <w:color w:val="000000"/>
          <w:sz w:val="20"/>
          <w:szCs w:val="20"/>
        </w:rPr>
        <w:t>Referência DFD n.º 012/2025</w:t>
      </w:r>
    </w:p>
    <w:p w:rsidR="00051580" w:rsidRDefault="00051580">
      <w:pPr>
        <w:pStyle w:val="normal0"/>
        <w:spacing w:after="0" w:line="360" w:lineRule="auto"/>
        <w:jc w:val="center"/>
        <w:rPr>
          <w:rFonts w:ascii="Arial" w:eastAsia="Arial" w:hAnsi="Arial" w:cs="Arial"/>
          <w:sz w:val="20"/>
          <w:szCs w:val="20"/>
        </w:rPr>
      </w:pPr>
    </w:p>
    <w:p w:rsidR="00051580" w:rsidRDefault="00FA7B32">
      <w:pPr>
        <w:pStyle w:val="normal0"/>
        <w:tabs>
          <w:tab w:val="left" w:pos="8498"/>
        </w:tabs>
        <w:spacing w:line="276" w:lineRule="auto"/>
        <w:ind w:right="-7"/>
        <w:jc w:val="both"/>
        <w:rPr>
          <w:rFonts w:ascii="Arial" w:eastAsia="Arial" w:hAnsi="Arial" w:cs="Arial"/>
          <w:sz w:val="20"/>
          <w:szCs w:val="20"/>
        </w:rPr>
      </w:pPr>
      <w:r>
        <w:rPr>
          <w:rFonts w:ascii="Arial" w:eastAsia="Arial" w:hAnsi="Arial" w:cs="Arial"/>
          <w:b/>
          <w:sz w:val="20"/>
          <w:szCs w:val="20"/>
        </w:rPr>
        <w:t>CONTRATANTE: INSTITUTO DE PREVIDÊNCIA MUNICIPAL DE CAXAMBU – IPMCA</w:t>
      </w:r>
      <w:r>
        <w:rPr>
          <w:rFonts w:ascii="Arial" w:eastAsia="Arial" w:hAnsi="Arial" w:cs="Arial"/>
          <w:sz w:val="20"/>
          <w:szCs w:val="20"/>
        </w:rPr>
        <w:t xml:space="preserve">, pessoa jurídica de direito público interno, com sede na Rua Ivon Curi, nº 123, Centro, Caxambu, Estado de Minas Gerais, inscrito no CNPJ sob o nº 07.791.365/0001-20, doravante denominado </w:t>
      </w:r>
      <w:r>
        <w:rPr>
          <w:rFonts w:ascii="Arial" w:eastAsia="Arial" w:hAnsi="Arial" w:cs="Arial"/>
          <w:b/>
          <w:sz w:val="20"/>
          <w:szCs w:val="20"/>
        </w:rPr>
        <w:t>CONTRATANTE</w:t>
      </w:r>
      <w:r>
        <w:rPr>
          <w:rFonts w:ascii="Arial" w:eastAsia="Arial" w:hAnsi="Arial" w:cs="Arial"/>
          <w:sz w:val="20"/>
          <w:szCs w:val="20"/>
        </w:rPr>
        <w:t>, neste ato representado por seu Superintendente, Sr. Jo</w:t>
      </w:r>
      <w:r>
        <w:rPr>
          <w:rFonts w:ascii="Arial" w:eastAsia="Arial" w:hAnsi="Arial" w:cs="Arial"/>
          <w:sz w:val="20"/>
          <w:szCs w:val="20"/>
        </w:rPr>
        <w:t>sé Egidio dos Reis Dias Filho, brasileiro, solteiro, inscrito no CPF sob o nº 871.237.206-44;</w:t>
      </w:r>
    </w:p>
    <w:p w:rsidR="00051580" w:rsidRDefault="00051580">
      <w:pPr>
        <w:pStyle w:val="normal0"/>
        <w:spacing w:line="276" w:lineRule="auto"/>
        <w:ind w:left="1134" w:right="455"/>
        <w:jc w:val="both"/>
        <w:rPr>
          <w:rFonts w:ascii="Arial" w:eastAsia="Arial" w:hAnsi="Arial" w:cs="Arial"/>
          <w:sz w:val="20"/>
          <w:szCs w:val="20"/>
        </w:rPr>
      </w:pPr>
    </w:p>
    <w:p w:rsidR="00051580" w:rsidRDefault="00FA7B32">
      <w:pPr>
        <w:pStyle w:val="normal0"/>
        <w:tabs>
          <w:tab w:val="left" w:pos="8498"/>
        </w:tabs>
        <w:spacing w:line="276" w:lineRule="auto"/>
        <w:ind w:right="-7"/>
        <w:jc w:val="both"/>
        <w:rPr>
          <w:rFonts w:ascii="Arial" w:eastAsia="Arial" w:hAnsi="Arial" w:cs="Arial"/>
          <w:sz w:val="20"/>
          <w:szCs w:val="20"/>
        </w:rPr>
      </w:pPr>
      <w:r>
        <w:rPr>
          <w:rFonts w:ascii="Arial" w:eastAsia="Arial" w:hAnsi="Arial" w:cs="Arial"/>
          <w:b/>
          <w:sz w:val="20"/>
          <w:szCs w:val="20"/>
        </w:rPr>
        <w:t>CONTRATADO</w:t>
      </w:r>
      <w:r>
        <w:rPr>
          <w:rFonts w:ascii="Arial" w:eastAsia="Arial" w:hAnsi="Arial" w:cs="Arial"/>
          <w:sz w:val="20"/>
          <w:szCs w:val="20"/>
        </w:rPr>
        <w:t xml:space="preserve">: </w:t>
      </w:r>
      <w:r>
        <w:rPr>
          <w:rFonts w:ascii="Arial" w:eastAsia="Arial" w:hAnsi="Arial" w:cs="Arial"/>
          <w:b/>
          <w:sz w:val="20"/>
          <w:szCs w:val="20"/>
        </w:rPr>
        <w:t xml:space="preserve"> XXXXXXXXXXXXXXXXX</w:t>
      </w:r>
      <w:r>
        <w:rPr>
          <w:rFonts w:ascii="Arial" w:eastAsia="Arial" w:hAnsi="Arial" w:cs="Arial"/>
          <w:sz w:val="20"/>
          <w:szCs w:val="20"/>
        </w:rPr>
        <w:t xml:space="preserve">, inscrita no CNPJ xxxxxxxxxxx, com sede na Rua XXXXXXXXXXXXX n.ºxxxx, Bairro xxxxxxxxxxx, xxxxxxxxxxxx/MG, neste ato representado </w:t>
      </w:r>
      <w:r>
        <w:rPr>
          <w:rFonts w:ascii="Arial" w:eastAsia="Arial" w:hAnsi="Arial" w:cs="Arial"/>
          <w:sz w:val="20"/>
          <w:szCs w:val="20"/>
        </w:rPr>
        <w:t xml:space="preserve">por seu sócio, Sr. xxxxxxxxxxxxx, brasileiro, solteiro, inscrita no CPF sob o nº xxxxxxxxxxxxxx; </w:t>
      </w:r>
    </w:p>
    <w:p w:rsidR="00051580" w:rsidRDefault="00051580">
      <w:pPr>
        <w:pStyle w:val="normal0"/>
        <w:keepNext/>
        <w:tabs>
          <w:tab w:val="left" w:pos="8498"/>
        </w:tabs>
        <w:spacing w:after="0" w:line="276" w:lineRule="auto"/>
        <w:ind w:right="-7"/>
        <w:jc w:val="both"/>
        <w:rPr>
          <w:rFonts w:ascii="Arial" w:eastAsia="Arial" w:hAnsi="Arial" w:cs="Arial"/>
          <w:sz w:val="20"/>
          <w:szCs w:val="20"/>
        </w:rPr>
      </w:pPr>
    </w:p>
    <w:p w:rsidR="00051580" w:rsidRDefault="00FA7B32">
      <w:pPr>
        <w:pStyle w:val="normal0"/>
        <w:tabs>
          <w:tab w:val="left" w:pos="8498"/>
        </w:tabs>
        <w:spacing w:line="276" w:lineRule="auto"/>
        <w:ind w:right="-7"/>
        <w:jc w:val="both"/>
        <w:rPr>
          <w:rFonts w:ascii="Arial" w:eastAsia="Arial" w:hAnsi="Arial" w:cs="Arial"/>
          <w:sz w:val="20"/>
          <w:szCs w:val="20"/>
        </w:rPr>
      </w:pPr>
      <w:r>
        <w:rPr>
          <w:rFonts w:ascii="Arial" w:eastAsia="Arial" w:hAnsi="Arial" w:cs="Arial"/>
          <w:b/>
          <w:sz w:val="20"/>
          <w:szCs w:val="20"/>
        </w:rPr>
        <w:t>CONTRATO</w:t>
      </w:r>
      <w:r>
        <w:rPr>
          <w:rFonts w:ascii="Arial" w:eastAsia="Arial" w:hAnsi="Arial" w:cs="Arial"/>
          <w:sz w:val="20"/>
          <w:szCs w:val="20"/>
        </w:rPr>
        <w:t>: As partes acima identificadas, celebram o presente contrato, regido pela Lei Federal n.º 14.133, de 1º de abril de 2021, em conformidade com o Docu</w:t>
      </w:r>
      <w:r>
        <w:rPr>
          <w:rFonts w:ascii="Arial" w:eastAsia="Arial" w:hAnsi="Arial" w:cs="Arial"/>
          <w:sz w:val="20"/>
          <w:szCs w:val="20"/>
        </w:rPr>
        <w:t>mento de Formalização de Demanda n.º 013/2025, mediante as seguintes cláusulas e condições:</w:t>
      </w:r>
    </w:p>
    <w:p w:rsidR="00051580" w:rsidRDefault="00051580">
      <w:pPr>
        <w:pStyle w:val="normal0"/>
        <w:keepNext/>
        <w:keepLines/>
        <w:tabs>
          <w:tab w:val="left" w:pos="567"/>
        </w:tabs>
        <w:spacing w:after="0" w:line="360" w:lineRule="auto"/>
        <w:jc w:val="both"/>
        <w:rPr>
          <w:rFonts w:ascii="Arial" w:eastAsia="Arial" w:hAnsi="Arial" w:cs="Arial"/>
          <w:sz w:val="20"/>
          <w:szCs w:val="20"/>
        </w:rPr>
      </w:pPr>
    </w:p>
    <w:p w:rsidR="00051580" w:rsidRDefault="00FA7B32">
      <w:pPr>
        <w:pStyle w:val="normal0"/>
        <w:keepNext/>
        <w:keepLines/>
        <w:tabs>
          <w:tab w:val="left" w:pos="567"/>
        </w:tabs>
        <w:spacing w:after="0" w:line="360" w:lineRule="auto"/>
        <w:jc w:val="both"/>
        <w:rPr>
          <w:rFonts w:ascii="Arial" w:eastAsia="Arial" w:hAnsi="Arial" w:cs="Arial"/>
          <w:sz w:val="20"/>
          <w:szCs w:val="20"/>
        </w:rPr>
      </w:pPr>
      <w:r>
        <w:rPr>
          <w:rFonts w:ascii="Arial" w:eastAsia="Arial" w:hAnsi="Arial" w:cs="Arial"/>
          <w:b/>
          <w:sz w:val="20"/>
          <w:szCs w:val="20"/>
        </w:rPr>
        <w:t>CLÁUSULA PRIMEIRA – OBJETO (</w:t>
      </w:r>
      <w:hyperlink r:id="rId8" w:anchor="art92">
        <w:r>
          <w:rPr>
            <w:rFonts w:ascii="Arial" w:eastAsia="Arial" w:hAnsi="Arial" w:cs="Arial"/>
            <w:b/>
            <w:sz w:val="20"/>
            <w:szCs w:val="20"/>
            <w:u w:val="single"/>
          </w:rPr>
          <w:t>artigo 92, I e II</w:t>
        </w:r>
      </w:hyperlink>
      <w:r>
        <w:rPr>
          <w:rFonts w:ascii="Arial" w:eastAsia="Arial" w:hAnsi="Arial" w:cs="Arial"/>
          <w:b/>
          <w:sz w:val="20"/>
          <w:szCs w:val="20"/>
        </w:rPr>
        <w:t>)</w:t>
      </w:r>
    </w:p>
    <w:p w:rsidR="00051580" w:rsidRDefault="00051580">
      <w:pPr>
        <w:pStyle w:val="normal0"/>
        <w:keepNext/>
        <w:keepLines/>
        <w:tabs>
          <w:tab w:val="left" w:pos="567"/>
        </w:tabs>
        <w:spacing w:after="0" w:line="360" w:lineRule="auto"/>
        <w:jc w:val="both"/>
        <w:rPr>
          <w:rFonts w:ascii="Arial" w:eastAsia="Arial" w:hAnsi="Arial" w:cs="Arial"/>
          <w:sz w:val="20"/>
          <w:szCs w:val="20"/>
        </w:rPr>
      </w:pPr>
    </w:p>
    <w:p w:rsidR="00051580" w:rsidRDefault="00FA7B32">
      <w:pPr>
        <w:pStyle w:val="normal0"/>
        <w:widowControl w:val="0"/>
        <w:pBdr>
          <w:top w:val="nil"/>
          <w:left w:val="nil"/>
          <w:bottom w:val="nil"/>
          <w:right w:val="nil"/>
          <w:between w:val="nil"/>
        </w:pBdr>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O objeto do presente instrumento é contratação de empresa especializada para prestação de serviços de avaliação atuarial para o exercício de 2026, data base 31/12/2025, obedecendo ao que determina a Portaria nº. 1.467 de 02/06/2022 e suas alterações, confo</w:t>
      </w:r>
      <w:r>
        <w:rPr>
          <w:rFonts w:ascii="Arial" w:eastAsia="Arial" w:hAnsi="Arial" w:cs="Arial"/>
          <w:color w:val="000000"/>
          <w:sz w:val="20"/>
          <w:szCs w:val="20"/>
        </w:rPr>
        <w:t>rme descrição:</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Análise do perfil da massa a partir do levantamento analítico e de consistência do banco de dados cadastrais coletados junto ao Instituidor. Para a composição do perfil atuarial procede-se à distribuição do contingente por faixa salarial, te</w:t>
      </w:r>
      <w:r>
        <w:rPr>
          <w:rFonts w:ascii="Arial" w:eastAsia="Arial" w:hAnsi="Arial" w:cs="Arial"/>
          <w:sz w:val="20"/>
          <w:szCs w:val="20"/>
        </w:rPr>
        <w:t xml:space="preserve">mpo de serviço/contribuição, faixa etária e sexo.  Serão desenvolvidas e apresentadas algumas simulações atuariais, amparadas em premissas, hipóteses e cenários definidos em comum acordo com os membros envolvidos na constituição e acompanhamento do modelo </w:t>
      </w:r>
      <w:r>
        <w:rPr>
          <w:rFonts w:ascii="Arial" w:eastAsia="Arial" w:hAnsi="Arial" w:cs="Arial"/>
          <w:sz w:val="20"/>
          <w:szCs w:val="20"/>
        </w:rPr>
        <w:t>previdenciário;</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Elaboração da Nota Técnica Atuarial, que tem por objetivo estabelecer as bases técnicas, estatísticas e atuariais a serem aplicadas nos cálculos das reservas técnicas e taxas de contribuição;</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Elaboração e transmissão do Demonstrativo de Res</w:t>
      </w:r>
      <w:r>
        <w:rPr>
          <w:rFonts w:ascii="Arial" w:eastAsia="Arial" w:hAnsi="Arial" w:cs="Arial"/>
          <w:sz w:val="20"/>
          <w:szCs w:val="20"/>
        </w:rPr>
        <w:t>ultado de Avaliação Atuarial – DRAA e Fluxos Atuariais através do Sistema CADPREV Web.</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Elaboração do Demonstrativo das Projeções Atuariais Previdenciárias com cumprimento do inciso II, § 1º do artigo 53 da Lei de Responsabilidade Fiscal;</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Elaboração do Demonstrativo das Provisões Matemáticas Previdenciárias para registro contábil, observando as contas constante no Plano de Contas Aplicado ao Setor Público (PCASP);</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 xml:space="preserve">Elaboração do </w:t>
      </w:r>
      <w:r>
        <w:rPr>
          <w:rFonts w:ascii="Arial" w:eastAsia="Arial" w:hAnsi="Arial" w:cs="Arial"/>
          <w:color w:val="000000"/>
          <w:sz w:val="20"/>
          <w:szCs w:val="20"/>
        </w:rPr>
        <w:t>Demonstrativo de Viabilidade do Plano de Custeio – DVP;</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Apuraçã</w:t>
      </w:r>
      <w:r>
        <w:rPr>
          <w:rFonts w:ascii="Arial" w:eastAsia="Arial" w:hAnsi="Arial" w:cs="Arial"/>
          <w:sz w:val="20"/>
          <w:szCs w:val="20"/>
        </w:rPr>
        <w:t>o anual das Reservas Técnicas.</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lastRenderedPageBreak/>
        <w:t>Elaboração do Projeto de Lei para aprovação do respectivo plano de custeio para amortização do déficit atuarial.</w:t>
      </w:r>
    </w:p>
    <w:p w:rsidR="00051580" w:rsidRDefault="00051580">
      <w:pPr>
        <w:pStyle w:val="normal0"/>
        <w:spacing w:after="0" w:line="360" w:lineRule="auto"/>
        <w:ind w:left="284"/>
        <w:jc w:val="both"/>
        <w:rPr>
          <w:rFonts w:ascii="Arial" w:eastAsia="Arial" w:hAnsi="Arial" w:cs="Arial"/>
          <w:sz w:val="20"/>
          <w:szCs w:val="20"/>
        </w:rPr>
      </w:pPr>
    </w:p>
    <w:p w:rsidR="00051580" w:rsidRDefault="00FA7B32">
      <w:pPr>
        <w:pStyle w:val="normal0"/>
        <w:keepNext/>
        <w:keepLines/>
        <w:tabs>
          <w:tab w:val="left" w:pos="567"/>
        </w:tabs>
        <w:spacing w:after="0" w:line="360" w:lineRule="auto"/>
        <w:jc w:val="both"/>
        <w:rPr>
          <w:rFonts w:ascii="Arial" w:eastAsia="Arial" w:hAnsi="Arial" w:cs="Arial"/>
          <w:sz w:val="20"/>
          <w:szCs w:val="20"/>
        </w:rPr>
      </w:pPr>
      <w:r>
        <w:rPr>
          <w:rFonts w:ascii="Arial" w:eastAsia="Arial" w:hAnsi="Arial" w:cs="Arial"/>
          <w:b/>
          <w:sz w:val="20"/>
          <w:szCs w:val="20"/>
        </w:rPr>
        <w:t>CLÁUSULA SEGUNDA – VIGÊNCIA E PRORROGAÇÃO</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 xml:space="preserve">O presente contrato terá vigência de doze meses, a partir da data de </w:t>
      </w:r>
      <w:r>
        <w:rPr>
          <w:rFonts w:ascii="Arial" w:eastAsia="Arial" w:hAnsi="Arial" w:cs="Arial"/>
          <w:sz w:val="20"/>
          <w:szCs w:val="20"/>
        </w:rPr>
        <w:t>sua assinatura, podendo ser prorrogado na forma dos artigos 106 e 107 da Lei n° 14.133/2021.</w:t>
      </w:r>
    </w:p>
    <w:p w:rsidR="00051580" w:rsidRDefault="00051580">
      <w:pPr>
        <w:pStyle w:val="normal0"/>
        <w:spacing w:after="0" w:line="360" w:lineRule="auto"/>
        <w:jc w:val="both"/>
        <w:rPr>
          <w:rFonts w:ascii="Arial" w:eastAsia="Arial" w:hAnsi="Arial" w:cs="Arial"/>
          <w:color w:val="FF0000"/>
          <w:sz w:val="20"/>
          <w:szCs w:val="20"/>
        </w:rPr>
      </w:pPr>
    </w:p>
    <w:p w:rsidR="00051580" w:rsidRDefault="00FA7B32">
      <w:pPr>
        <w:pStyle w:val="normal0"/>
        <w:keepNext/>
        <w:keepLines/>
        <w:tabs>
          <w:tab w:val="left" w:pos="567"/>
        </w:tabs>
        <w:spacing w:after="0" w:line="360" w:lineRule="auto"/>
        <w:jc w:val="both"/>
        <w:rPr>
          <w:rFonts w:ascii="Arial" w:eastAsia="Arial" w:hAnsi="Arial" w:cs="Arial"/>
          <w:sz w:val="20"/>
          <w:szCs w:val="20"/>
        </w:rPr>
      </w:pPr>
      <w:r>
        <w:rPr>
          <w:rFonts w:ascii="Arial" w:eastAsia="Arial" w:hAnsi="Arial" w:cs="Arial"/>
          <w:b/>
          <w:sz w:val="20"/>
          <w:szCs w:val="20"/>
        </w:rPr>
        <w:t>CLÁUSULA TERCEIRA – MODELOS DE EXECUÇÃO E GESTÃO CONTRATUAIS (</w:t>
      </w:r>
      <w:hyperlink r:id="rId9" w:anchor="art92">
        <w:r>
          <w:rPr>
            <w:rFonts w:ascii="Arial" w:eastAsia="Arial" w:hAnsi="Arial" w:cs="Arial"/>
            <w:b/>
            <w:sz w:val="20"/>
            <w:szCs w:val="20"/>
            <w:u w:val="single"/>
          </w:rPr>
          <w:t>a</w:t>
        </w:r>
        <w:r>
          <w:rPr>
            <w:rFonts w:ascii="Arial" w:eastAsia="Arial" w:hAnsi="Arial" w:cs="Arial"/>
            <w:b/>
            <w:sz w:val="20"/>
            <w:szCs w:val="20"/>
            <w:u w:val="single"/>
          </w:rPr>
          <w:t>rtigo 92, IV, VII e XVIII</w:t>
        </w:r>
      </w:hyperlink>
      <w:hyperlink r:id="rId10" w:anchor="art92">
        <w:r>
          <w:rPr>
            <w:rFonts w:ascii="Arial" w:eastAsia="Arial" w:hAnsi="Arial" w:cs="Arial"/>
            <w:b/>
            <w:color w:val="000080"/>
            <w:sz w:val="20"/>
            <w:szCs w:val="20"/>
            <w:u w:val="single"/>
          </w:rPr>
          <w:t>)</w:t>
        </w:r>
      </w:hyperlink>
    </w:p>
    <w:p w:rsidR="00051580" w:rsidRDefault="00051580">
      <w:pPr>
        <w:pStyle w:val="normal0"/>
        <w:spacing w:after="0" w:line="360" w:lineRule="auto"/>
        <w:jc w:val="both"/>
        <w:rPr>
          <w:rFonts w:ascii="Arial" w:eastAsia="Arial" w:hAnsi="Arial" w:cs="Arial"/>
          <w:sz w:val="20"/>
          <w:szCs w:val="20"/>
        </w:rPr>
      </w:pP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b/>
          <w:sz w:val="20"/>
          <w:szCs w:val="20"/>
        </w:rPr>
        <w:t>Dos critérios de aferição</w:t>
      </w:r>
    </w:p>
    <w:p w:rsidR="00051580" w:rsidRDefault="00FA7B32">
      <w:pPr>
        <w:pStyle w:val="normal0"/>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A aferição da execução do objeto </w:t>
      </w:r>
      <w:r>
        <w:rPr>
          <w:rFonts w:ascii="Arial" w:eastAsia="Arial" w:hAnsi="Arial" w:cs="Arial"/>
          <w:sz w:val="20"/>
          <w:szCs w:val="20"/>
        </w:rPr>
        <w:t xml:space="preserve">utilizará o disposto neste item, devendo </w:t>
      </w:r>
      <w:r>
        <w:rPr>
          <w:rFonts w:ascii="Arial" w:eastAsia="Arial" w:hAnsi="Arial" w:cs="Arial"/>
          <w:color w:val="000000"/>
          <w:sz w:val="20"/>
          <w:szCs w:val="20"/>
        </w:rPr>
        <w:t xml:space="preserve">haver o redimensionamento no </w:t>
      </w:r>
      <w:r>
        <w:rPr>
          <w:rFonts w:ascii="Arial" w:eastAsia="Arial" w:hAnsi="Arial" w:cs="Arial"/>
          <w:color w:val="000000"/>
          <w:sz w:val="20"/>
          <w:szCs w:val="20"/>
        </w:rPr>
        <w:t>pagamento com base nos indicadores estabelecidos, sempre que a CONTRATADA:</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a) não produzir os resultados, deixar de executar, ou não executar com a qualidade mínima exigida as atividades contratadas; ou</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b) deixar de utilizar materiais e recursos humanos exigidos para a execução do serviço, ou utilizá-los com qualidade ou quantidade inferior à demandada.</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A execução dos contratos será acompanhada por meio de instrumentos de controle que permitam a mensuraçã</w:t>
      </w:r>
      <w:r>
        <w:rPr>
          <w:rFonts w:ascii="Arial" w:eastAsia="Arial" w:hAnsi="Arial" w:cs="Arial"/>
          <w:sz w:val="20"/>
          <w:szCs w:val="20"/>
        </w:rPr>
        <w:t xml:space="preserve">o de resultados e adequação do objeto prestado. </w:t>
      </w:r>
    </w:p>
    <w:p w:rsidR="00051580" w:rsidRDefault="00051580">
      <w:pPr>
        <w:pStyle w:val="normal0"/>
        <w:spacing w:after="0" w:line="360" w:lineRule="auto"/>
        <w:jc w:val="both"/>
        <w:rPr>
          <w:rFonts w:ascii="Arial" w:eastAsia="Arial" w:hAnsi="Arial" w:cs="Arial"/>
          <w:sz w:val="20"/>
          <w:szCs w:val="20"/>
        </w:rPr>
      </w:pP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b/>
          <w:sz w:val="20"/>
          <w:szCs w:val="20"/>
        </w:rPr>
        <w:t>Do recebimento</w:t>
      </w:r>
    </w:p>
    <w:p w:rsidR="00051580" w:rsidRDefault="00FA7B32">
      <w:pPr>
        <w:pStyle w:val="normal0"/>
        <w:pBdr>
          <w:top w:val="nil"/>
          <w:left w:val="nil"/>
          <w:bottom w:val="nil"/>
          <w:right w:val="nil"/>
          <w:between w:val="nil"/>
        </w:pBdr>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Os serviços serão recebidos provisoriamente, no prazo de 05 (cinco) dias, contado da data de sua entrega, pelo (a) responsável pelo acompanhamento e fiscalização do contrato, quando verificado o cumprimento das exigências de caráter técnico.</w:t>
      </w:r>
    </w:p>
    <w:p w:rsidR="00051580" w:rsidRDefault="00FA7B32">
      <w:pPr>
        <w:pStyle w:val="normal0"/>
        <w:pBdr>
          <w:top w:val="nil"/>
          <w:left w:val="nil"/>
          <w:bottom w:val="nil"/>
          <w:right w:val="nil"/>
          <w:between w:val="nil"/>
        </w:pBdr>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O Contratante </w:t>
      </w:r>
      <w:r>
        <w:rPr>
          <w:rFonts w:ascii="Arial" w:eastAsia="Arial" w:hAnsi="Arial" w:cs="Arial"/>
          <w:color w:val="000000"/>
          <w:sz w:val="20"/>
          <w:szCs w:val="20"/>
        </w:rPr>
        <w:t>realizará inspeção minuciosa de todos os serviços executados, por meio de servidor designado, com a finalidade de verificar a adequação dos serviços e constatar e relacionar os arremates, retoques e revisões finais que se fizerem necessários.</w:t>
      </w:r>
    </w:p>
    <w:p w:rsidR="00051580" w:rsidRDefault="00FA7B32">
      <w:pPr>
        <w:pStyle w:val="normal0"/>
        <w:pBdr>
          <w:top w:val="nil"/>
          <w:left w:val="nil"/>
          <w:bottom w:val="nil"/>
          <w:right w:val="nil"/>
          <w:between w:val="nil"/>
        </w:pBdr>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O Contratado </w:t>
      </w:r>
      <w:r>
        <w:rPr>
          <w:rFonts w:ascii="Arial" w:eastAsia="Arial" w:hAnsi="Arial" w:cs="Arial"/>
          <w:color w:val="000000"/>
          <w:sz w:val="20"/>
          <w:szCs w:val="20"/>
        </w:rPr>
        <w:t>fica obrigado a reparar, corrigir, remover, reconstruir ou substituir, às suas expensas, no todo ou em parte, o objeto em que se verificarem vícios, defeitos ou incorreções resultantes da execução, cabendo à fiscalização não atestar a última e/ou única med</w:t>
      </w:r>
      <w:r>
        <w:rPr>
          <w:rFonts w:ascii="Arial" w:eastAsia="Arial" w:hAnsi="Arial" w:cs="Arial"/>
          <w:color w:val="000000"/>
          <w:sz w:val="20"/>
          <w:szCs w:val="20"/>
        </w:rPr>
        <w:t>ição de serviços até que sejam sanadas todas as eventuais pendências que possam vir a ser apontadas no Recebimento Provisório.</w:t>
      </w:r>
    </w:p>
    <w:p w:rsidR="00051580" w:rsidRDefault="00FA7B32">
      <w:pPr>
        <w:pStyle w:val="normal0"/>
        <w:pBdr>
          <w:top w:val="nil"/>
          <w:left w:val="nil"/>
          <w:bottom w:val="nil"/>
          <w:right w:val="nil"/>
          <w:between w:val="nil"/>
        </w:pBdr>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Os serviços poderão ser rejeitados, no todo ou em parte, quando em desacordo com as especificações constantes no Documento de For</w:t>
      </w:r>
      <w:r>
        <w:rPr>
          <w:rFonts w:ascii="Arial" w:eastAsia="Arial" w:hAnsi="Arial" w:cs="Arial"/>
          <w:color w:val="000000"/>
          <w:sz w:val="20"/>
          <w:szCs w:val="20"/>
        </w:rPr>
        <w:t>malização de Demanda-DFD na proposta, devendo ser corrigidos/refeitos/substituídos no prazo de 10 (dez) dias, a contar da notificação da contratada, às suas custas, sem prejuízo da aplicação das penalidades.</w:t>
      </w:r>
    </w:p>
    <w:p w:rsidR="00051580" w:rsidRDefault="00FA7B32">
      <w:pPr>
        <w:pStyle w:val="normal0"/>
        <w:pBdr>
          <w:top w:val="nil"/>
          <w:left w:val="nil"/>
          <w:bottom w:val="nil"/>
          <w:right w:val="nil"/>
          <w:between w:val="nil"/>
        </w:pBdr>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Os serviços serão recebidos definitivamente no p</w:t>
      </w:r>
      <w:r>
        <w:rPr>
          <w:rFonts w:ascii="Arial" w:eastAsia="Arial" w:hAnsi="Arial" w:cs="Arial"/>
          <w:color w:val="000000"/>
          <w:sz w:val="20"/>
          <w:szCs w:val="20"/>
        </w:rPr>
        <w:t>razo de 05 (cinco) dias, contados do recebimento provisório, por servidor ou comissão designada pela autoridade competente, após a verificação da qualidade e quantidade do serviço e consequente aceitação, obedecendo as seguintes diretrizes:</w:t>
      </w:r>
    </w:p>
    <w:p w:rsidR="00051580" w:rsidRDefault="00FA7B32">
      <w:pPr>
        <w:pStyle w:val="normal0"/>
        <w:pBdr>
          <w:top w:val="nil"/>
          <w:left w:val="nil"/>
          <w:bottom w:val="nil"/>
          <w:right w:val="nil"/>
          <w:between w:val="nil"/>
        </w:pBdr>
        <w:tabs>
          <w:tab w:val="left" w:pos="1701"/>
          <w:tab w:val="left" w:pos="1985"/>
        </w:tabs>
        <w:spacing w:after="0" w:line="360" w:lineRule="auto"/>
        <w:ind w:hanging="432"/>
        <w:jc w:val="both"/>
        <w:rPr>
          <w:rFonts w:ascii="Arial" w:eastAsia="Arial" w:hAnsi="Arial" w:cs="Arial"/>
          <w:color w:val="000000"/>
          <w:sz w:val="20"/>
          <w:szCs w:val="20"/>
        </w:rPr>
      </w:pPr>
      <w:r>
        <w:rPr>
          <w:rFonts w:ascii="Arial" w:eastAsia="Arial" w:hAnsi="Arial" w:cs="Arial"/>
          <w:color w:val="000000"/>
          <w:sz w:val="20"/>
          <w:szCs w:val="20"/>
        </w:rPr>
        <w:lastRenderedPageBreak/>
        <w:tab/>
        <w:t>Realizar a aná</w:t>
      </w:r>
      <w:r>
        <w:rPr>
          <w:rFonts w:ascii="Arial" w:eastAsia="Arial" w:hAnsi="Arial" w:cs="Arial"/>
          <w:color w:val="000000"/>
          <w:sz w:val="20"/>
          <w:szCs w:val="20"/>
        </w:rPr>
        <w:t>lise de eventuais relatórios e de toda a documentação apresentada pela fiscalização e, caso haja irregularidades que impeçam a liquidação e o pagamento da despesa, indicar as cláusulas contratuais pertinentes, solicitando à CONTRATADA, por escrito, as resp</w:t>
      </w:r>
      <w:r>
        <w:rPr>
          <w:rFonts w:ascii="Arial" w:eastAsia="Arial" w:hAnsi="Arial" w:cs="Arial"/>
          <w:color w:val="000000"/>
          <w:sz w:val="20"/>
          <w:szCs w:val="20"/>
        </w:rPr>
        <w:t>ectivas correções;</w:t>
      </w:r>
    </w:p>
    <w:p w:rsidR="00051580" w:rsidRDefault="00FA7B32">
      <w:pPr>
        <w:pStyle w:val="normal0"/>
        <w:pBdr>
          <w:top w:val="nil"/>
          <w:left w:val="nil"/>
          <w:bottom w:val="nil"/>
          <w:right w:val="nil"/>
          <w:between w:val="nil"/>
        </w:pBdr>
        <w:tabs>
          <w:tab w:val="left" w:pos="1701"/>
        </w:tabs>
        <w:spacing w:after="0" w:line="360" w:lineRule="auto"/>
        <w:ind w:hanging="432"/>
        <w:jc w:val="both"/>
        <w:rPr>
          <w:rFonts w:ascii="Arial" w:eastAsia="Arial" w:hAnsi="Arial" w:cs="Arial"/>
          <w:color w:val="000000"/>
          <w:sz w:val="20"/>
          <w:szCs w:val="20"/>
        </w:rPr>
      </w:pPr>
      <w:r>
        <w:rPr>
          <w:rFonts w:ascii="Arial" w:eastAsia="Arial" w:hAnsi="Arial" w:cs="Arial"/>
          <w:color w:val="000000"/>
          <w:sz w:val="20"/>
          <w:szCs w:val="20"/>
        </w:rPr>
        <w:tab/>
        <w:t>Comunicar a empresa para que emita a Nota Fiscal ou Fatura, com o valor exato dimensionado pela fiscalização.</w:t>
      </w:r>
    </w:p>
    <w:p w:rsidR="00051580" w:rsidRDefault="00FA7B32">
      <w:pPr>
        <w:pStyle w:val="normal0"/>
        <w:pBdr>
          <w:top w:val="nil"/>
          <w:left w:val="nil"/>
          <w:bottom w:val="nil"/>
          <w:right w:val="nil"/>
          <w:between w:val="nil"/>
        </w:pBdr>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O recebimento provisório ou definitivo não excluirá a responsabilidade civil pela solidez e pela segurança do serviço nem a responsabilidade ético-profissional pela perfeita execução do contrato.</w:t>
      </w:r>
    </w:p>
    <w:p w:rsidR="00051580" w:rsidRDefault="00051580">
      <w:pPr>
        <w:pStyle w:val="normal0"/>
        <w:spacing w:after="0" w:line="360" w:lineRule="auto"/>
        <w:jc w:val="both"/>
        <w:rPr>
          <w:rFonts w:ascii="Arial" w:eastAsia="Arial" w:hAnsi="Arial" w:cs="Arial"/>
          <w:sz w:val="20"/>
          <w:szCs w:val="20"/>
        </w:rPr>
      </w:pP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b/>
          <w:sz w:val="20"/>
          <w:szCs w:val="20"/>
        </w:rPr>
        <w:t>Rotinas de fiscalização contratual</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O contrato deverá ser ex</w:t>
      </w:r>
      <w:r>
        <w:rPr>
          <w:rFonts w:ascii="Arial" w:eastAsia="Arial" w:hAnsi="Arial" w:cs="Arial"/>
          <w:sz w:val="20"/>
          <w:szCs w:val="20"/>
        </w:rPr>
        <w:t xml:space="preserve">ecutado fielmente pelas partes, de acordo com as cláusulas avençadas e as normas da Lei nº 14.133/2021, e cada parte responderá pelas consequências de sua inexecução total ou parcial (Lei nº 14.133/2021, artigo 115, </w:t>
      </w:r>
      <w:r>
        <w:rPr>
          <w:rFonts w:ascii="Arial" w:eastAsia="Arial" w:hAnsi="Arial" w:cs="Arial"/>
          <w:i/>
          <w:sz w:val="20"/>
          <w:szCs w:val="20"/>
        </w:rPr>
        <w:t>caput</w:t>
      </w:r>
      <w:bookmarkStart w:id="0" w:name="bookmark=id.geei66f3a7rs" w:colFirst="0" w:colLast="0"/>
      <w:bookmarkEnd w:id="0"/>
      <w:r>
        <w:rPr>
          <w:rFonts w:ascii="Arial" w:eastAsia="Arial" w:hAnsi="Arial" w:cs="Arial"/>
          <w:sz w:val="20"/>
          <w:szCs w:val="20"/>
        </w:rPr>
        <w:t>).</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Em caso de impedimento, ordem de</w:t>
      </w:r>
      <w:r>
        <w:rPr>
          <w:rFonts w:ascii="Arial" w:eastAsia="Arial" w:hAnsi="Arial" w:cs="Arial"/>
          <w:sz w:val="20"/>
          <w:szCs w:val="20"/>
        </w:rPr>
        <w:t xml:space="preserve"> paralisação ou suspensão do contrato, o cronograma de execução será prorrogado automaticamente pelo tempo correspondente, anotadas tais circunstâncias mediante simples apostila (Lei nº 14.133/2021, artigo</w:t>
      </w:r>
      <w:bookmarkStart w:id="1" w:name="bookmark=id.kzzm5hbt84g3" w:colFirst="0" w:colLast="0"/>
      <w:bookmarkEnd w:id="1"/>
      <w:r>
        <w:rPr>
          <w:rFonts w:ascii="Arial" w:eastAsia="Arial" w:hAnsi="Arial" w:cs="Arial"/>
          <w:sz w:val="20"/>
          <w:szCs w:val="20"/>
        </w:rPr>
        <w:t xml:space="preserve"> 115, §5º).</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A execução do contrato deverá ser acomp</w:t>
      </w:r>
      <w:r>
        <w:rPr>
          <w:rFonts w:ascii="Arial" w:eastAsia="Arial" w:hAnsi="Arial" w:cs="Arial"/>
          <w:sz w:val="20"/>
          <w:szCs w:val="20"/>
        </w:rPr>
        <w:t xml:space="preserve">anhada e fiscalizada pelo(s) fiscal(is) do contrato, ou pelos respectivos substitutos (Lei nº 14.133/2021, artigo 117, </w:t>
      </w:r>
      <w:r>
        <w:rPr>
          <w:rFonts w:ascii="Arial" w:eastAsia="Arial" w:hAnsi="Arial" w:cs="Arial"/>
          <w:i/>
          <w:sz w:val="20"/>
          <w:szCs w:val="20"/>
        </w:rPr>
        <w:t>caput</w:t>
      </w:r>
      <w:r>
        <w:rPr>
          <w:rFonts w:ascii="Arial" w:eastAsia="Arial" w:hAnsi="Arial" w:cs="Arial"/>
          <w:sz w:val="20"/>
          <w:szCs w:val="20"/>
        </w:rPr>
        <w:t>).</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 xml:space="preserve">Os fiscais do contrato serão designados pela autoridade máxima do Contratante, ou a quem as normas de organização administrativa </w:t>
      </w:r>
      <w:r>
        <w:rPr>
          <w:rFonts w:ascii="Arial" w:eastAsia="Arial" w:hAnsi="Arial" w:cs="Arial"/>
          <w:sz w:val="20"/>
          <w:szCs w:val="20"/>
        </w:rPr>
        <w:t>indicarem, na forma do artigo 7º da Lei nº 14.133/2021, devendo a Administração instruir os autos com as publicações dos atos de designação dos agentes públicos para o exercício dessas funções.</w:t>
      </w:r>
      <w:bookmarkStart w:id="2" w:name="bookmark=id.e1n9t29fnxnw" w:colFirst="0" w:colLast="0"/>
      <w:bookmarkEnd w:id="2"/>
    </w:p>
    <w:p w:rsidR="00051580" w:rsidRDefault="00FA7B32">
      <w:pPr>
        <w:pStyle w:val="normal0"/>
        <w:tabs>
          <w:tab w:val="left" w:pos="708"/>
        </w:tabs>
        <w:spacing w:after="0" w:line="360" w:lineRule="auto"/>
        <w:jc w:val="both"/>
        <w:rPr>
          <w:rFonts w:ascii="Arial" w:eastAsia="Arial" w:hAnsi="Arial" w:cs="Arial"/>
          <w:sz w:val="20"/>
          <w:szCs w:val="20"/>
        </w:rPr>
      </w:pPr>
      <w:r>
        <w:rPr>
          <w:rFonts w:ascii="Arial" w:eastAsia="Arial" w:hAnsi="Arial" w:cs="Arial"/>
          <w:sz w:val="20"/>
          <w:szCs w:val="20"/>
        </w:rPr>
        <w:t>O fiscal do contrato informará a seus superiores, em tempo háb</w:t>
      </w:r>
      <w:r>
        <w:rPr>
          <w:rFonts w:ascii="Arial" w:eastAsia="Arial" w:hAnsi="Arial" w:cs="Arial"/>
          <w:sz w:val="20"/>
          <w:szCs w:val="20"/>
        </w:rPr>
        <w:t>il para a adoção das medidas convenientes, a situação que demandar decisão ou providência que ultrapasse sua competência (Lei nº 14.133/2021, artigo 117, §2º).</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 xml:space="preserve">O contratado deverá manter preposto aceito pela Administração para representá-lo na execução do </w:t>
      </w:r>
      <w:r>
        <w:rPr>
          <w:rFonts w:ascii="Arial" w:eastAsia="Arial" w:hAnsi="Arial" w:cs="Arial"/>
          <w:color w:val="000000"/>
          <w:sz w:val="20"/>
          <w:szCs w:val="20"/>
        </w:rPr>
        <w:t>contrato. (Lei nº 14.133/2021, artigo 118).</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A indicação ou a manutenção do preposto poderá ser recusada pelo órgão ou entidade, desde que devidamente justificada, devendo o Contratado designar outro para o exercício da atividade.</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O contratado será obrigado</w:t>
      </w:r>
      <w:r>
        <w:rPr>
          <w:rFonts w:ascii="Arial" w:eastAsia="Arial" w:hAnsi="Arial" w:cs="Arial"/>
          <w:sz w:val="20"/>
          <w:szCs w:val="20"/>
        </w:rPr>
        <w:t xml:space="preserve"> a reparar, corrigir, remover ou substituir, a suas expensas, no total ou em parte, o objeto do contrato em que se verificarem vícios, defeitos ou incorreções resultantes de sua execução (Lei nº 14.133/2021, artigo</w:t>
      </w:r>
      <w:bookmarkStart w:id="3" w:name="bookmark=id.twgymuk0sorx" w:colFirst="0" w:colLast="0"/>
      <w:bookmarkEnd w:id="3"/>
      <w:r>
        <w:rPr>
          <w:rFonts w:ascii="Arial" w:eastAsia="Arial" w:hAnsi="Arial" w:cs="Arial"/>
          <w:sz w:val="20"/>
          <w:szCs w:val="20"/>
        </w:rPr>
        <w:t xml:space="preserve"> 119).</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O contratado será responsável pelos</w:t>
      </w:r>
      <w:r>
        <w:rPr>
          <w:rFonts w:ascii="Arial" w:eastAsia="Arial" w:hAnsi="Arial" w:cs="Arial"/>
          <w:sz w:val="20"/>
          <w:szCs w:val="20"/>
        </w:rPr>
        <w:t xml:space="preserve"> danos causados diretamente à Administração ou a terceiros em razão da execução do contrato, e não excluirá nem reduzirá essa responsabilidade a fiscalização ou o acompanhamento pelo contratante (Lei nº 14.133/2021, artigo</w:t>
      </w:r>
      <w:bookmarkStart w:id="4" w:name="bookmark=id.438n0s7lbjk4" w:colFirst="0" w:colLast="0"/>
      <w:bookmarkEnd w:id="4"/>
      <w:r>
        <w:rPr>
          <w:rFonts w:ascii="Arial" w:eastAsia="Arial" w:hAnsi="Arial" w:cs="Arial"/>
          <w:sz w:val="20"/>
          <w:szCs w:val="20"/>
        </w:rPr>
        <w:t xml:space="preserve"> 120).</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 xml:space="preserve">Somente o contratado será responsável pelos encargos trabalhistas, previdenciários, fiscais e comerciais resultantes da execução do contrato (Lei nº 14.133/2021, artigo 121, </w:t>
      </w:r>
      <w:r>
        <w:rPr>
          <w:rFonts w:ascii="Arial" w:eastAsia="Arial" w:hAnsi="Arial" w:cs="Arial"/>
          <w:i/>
          <w:sz w:val="20"/>
          <w:szCs w:val="20"/>
        </w:rPr>
        <w:t>caput</w:t>
      </w:r>
      <w:bookmarkStart w:id="5" w:name="bookmark=id.g5xmj0n5mcqa" w:colFirst="0" w:colLast="0"/>
      <w:bookmarkEnd w:id="5"/>
      <w:r>
        <w:rPr>
          <w:rFonts w:ascii="Arial" w:eastAsia="Arial" w:hAnsi="Arial" w:cs="Arial"/>
          <w:sz w:val="20"/>
          <w:szCs w:val="20"/>
        </w:rPr>
        <w:t>).</w:t>
      </w:r>
    </w:p>
    <w:p w:rsidR="00051580" w:rsidRDefault="00FA7B32">
      <w:pPr>
        <w:pStyle w:val="normal0"/>
        <w:tabs>
          <w:tab w:val="left" w:pos="708"/>
        </w:tabs>
        <w:spacing w:after="0" w:line="360" w:lineRule="auto"/>
        <w:jc w:val="both"/>
        <w:rPr>
          <w:rFonts w:ascii="Arial" w:eastAsia="Arial" w:hAnsi="Arial" w:cs="Arial"/>
          <w:sz w:val="20"/>
          <w:szCs w:val="20"/>
        </w:rPr>
      </w:pPr>
      <w:r>
        <w:rPr>
          <w:rFonts w:ascii="Arial" w:eastAsia="Arial" w:hAnsi="Arial" w:cs="Arial"/>
          <w:sz w:val="20"/>
          <w:szCs w:val="20"/>
        </w:rPr>
        <w:t xml:space="preserve">A inadimplência do contratado em relação aos encargos trabalhistas, fiscais e comerciais não transferirá à Administração a responsabilidade pelo seu pagamento e não poderá onerar o objeto do contrato (Lei nº 14.133/2021, artigo </w:t>
      </w:r>
      <w:bookmarkStart w:id="6" w:name="bookmark=id.yjltelfy05bp" w:colFirst="0" w:colLast="0"/>
      <w:bookmarkEnd w:id="6"/>
      <w:r>
        <w:rPr>
          <w:rFonts w:ascii="Arial" w:eastAsia="Arial" w:hAnsi="Arial" w:cs="Arial"/>
          <w:sz w:val="20"/>
          <w:szCs w:val="20"/>
        </w:rPr>
        <w:t>121, §1º).</w:t>
      </w:r>
    </w:p>
    <w:p w:rsidR="00051580" w:rsidRDefault="00FA7B32">
      <w:pPr>
        <w:pStyle w:val="normal0"/>
        <w:spacing w:after="0" w:line="360" w:lineRule="auto"/>
        <w:jc w:val="both"/>
        <w:rPr>
          <w:rFonts w:ascii="Arial" w:eastAsia="Arial" w:hAnsi="Arial" w:cs="Arial"/>
          <w:color w:val="000000"/>
          <w:sz w:val="20"/>
          <w:szCs w:val="20"/>
        </w:rPr>
      </w:pPr>
      <w:r>
        <w:rPr>
          <w:rFonts w:ascii="Arial" w:eastAsia="Arial" w:hAnsi="Arial" w:cs="Arial"/>
          <w:color w:val="000000"/>
          <w:sz w:val="20"/>
          <w:szCs w:val="20"/>
        </w:rPr>
        <w:lastRenderedPageBreak/>
        <w:t>As comunicações e</w:t>
      </w:r>
      <w:r>
        <w:rPr>
          <w:rFonts w:ascii="Arial" w:eastAsia="Arial" w:hAnsi="Arial" w:cs="Arial"/>
          <w:color w:val="000000"/>
          <w:sz w:val="20"/>
          <w:szCs w:val="20"/>
        </w:rPr>
        <w:t>ntre o órgão ou entidade e a contratada devem ser realizadas por escrito sempre que o ato exigir tal formalidade, admitindo-se, excepcionalmente, o uso de mensagem eletrônica para esse fim.</w:t>
      </w:r>
    </w:p>
    <w:p w:rsidR="00051580" w:rsidRDefault="00FA7B32">
      <w:pPr>
        <w:pStyle w:val="normal0"/>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O órgão ou entidade poderá convocar o Contratado para adoção de pr</w:t>
      </w:r>
      <w:r>
        <w:rPr>
          <w:rFonts w:ascii="Arial" w:eastAsia="Arial" w:hAnsi="Arial" w:cs="Arial"/>
          <w:color w:val="000000"/>
          <w:sz w:val="20"/>
          <w:szCs w:val="20"/>
        </w:rPr>
        <w:t>ovidências que devam ser cumpridas de imediato.</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Após a assinatura do contrato ou instrumento equivalente, o Contratante poderá convocar o Contratado para reunião inicial para apresentação do plano de fiscalização, que conterá informações acerca das obrigaç</w:t>
      </w:r>
      <w:r>
        <w:rPr>
          <w:rFonts w:ascii="Arial" w:eastAsia="Arial" w:hAnsi="Arial" w:cs="Arial"/>
          <w:sz w:val="20"/>
          <w:szCs w:val="20"/>
        </w:rPr>
        <w:t>ões contratuais, dos mecanismos de fiscalização, das estratégias para execução do objeto, do plano complementar de execução da contratada, quando houver, do método de aferição dos resultados e das sanções aplicáveis, dentre outros.</w:t>
      </w:r>
    </w:p>
    <w:p w:rsidR="00051580" w:rsidRDefault="00FA7B32">
      <w:pPr>
        <w:pStyle w:val="normal0"/>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Antes do pagamento da no</w:t>
      </w:r>
      <w:r>
        <w:rPr>
          <w:rFonts w:ascii="Arial" w:eastAsia="Arial" w:hAnsi="Arial" w:cs="Arial"/>
          <w:color w:val="000000"/>
          <w:sz w:val="20"/>
          <w:szCs w:val="20"/>
        </w:rPr>
        <w:t>ta fiscal ou da fatura, deverá ser consultada a situação da empresa junto ao SICAF.</w:t>
      </w:r>
    </w:p>
    <w:p w:rsidR="00051580" w:rsidRDefault="00FA7B32">
      <w:pPr>
        <w:pStyle w:val="normal0"/>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Serão exigidos a Certidão Negativa de Débito (CND) relativa a Créditos Tributários Federais e à Dívida Ativa da União, o Certificado de Regularidade do FGTS (CRF) e a Certi</w:t>
      </w:r>
      <w:r>
        <w:rPr>
          <w:rFonts w:ascii="Arial" w:eastAsia="Arial" w:hAnsi="Arial" w:cs="Arial"/>
          <w:color w:val="000000"/>
          <w:sz w:val="20"/>
          <w:szCs w:val="20"/>
        </w:rPr>
        <w:t>dão Negativa de Débitos Trabalhistas (CNDT), caso esses documentos não estejam regularizados no SICAF.</w:t>
      </w:r>
    </w:p>
    <w:p w:rsidR="00051580" w:rsidRDefault="00051580">
      <w:pPr>
        <w:pStyle w:val="normal0"/>
        <w:spacing w:after="0" w:line="360" w:lineRule="auto"/>
        <w:jc w:val="both"/>
        <w:rPr>
          <w:rFonts w:ascii="Arial" w:eastAsia="Arial" w:hAnsi="Arial" w:cs="Arial"/>
          <w:sz w:val="20"/>
          <w:szCs w:val="20"/>
        </w:rPr>
      </w:pP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b/>
          <w:sz w:val="20"/>
          <w:szCs w:val="20"/>
        </w:rPr>
        <w:t>Da gestão e fiscalização do contrato:</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 xml:space="preserve">A gestão do contrato será realizada pelo(a) senhora </w:t>
      </w:r>
      <w:r>
        <w:rPr>
          <w:rFonts w:ascii="Arial" w:eastAsia="Arial" w:hAnsi="Arial" w:cs="Arial"/>
          <w:b/>
          <w:sz w:val="20"/>
          <w:szCs w:val="20"/>
        </w:rPr>
        <w:t>xxxxxxxx</w:t>
      </w:r>
      <w:r>
        <w:rPr>
          <w:rFonts w:ascii="Arial" w:eastAsia="Arial" w:hAnsi="Arial" w:cs="Arial"/>
          <w:sz w:val="20"/>
          <w:szCs w:val="20"/>
        </w:rPr>
        <w:t>.</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A fiscalização dos serviços será realizada pelo(a) s</w:t>
      </w:r>
      <w:r>
        <w:rPr>
          <w:rFonts w:ascii="Arial" w:eastAsia="Arial" w:hAnsi="Arial" w:cs="Arial"/>
          <w:sz w:val="20"/>
          <w:szCs w:val="20"/>
        </w:rPr>
        <w:t xml:space="preserve">ervidor(a) </w:t>
      </w:r>
      <w:r>
        <w:rPr>
          <w:rFonts w:ascii="Arial" w:eastAsia="Arial" w:hAnsi="Arial" w:cs="Arial"/>
          <w:b/>
          <w:sz w:val="20"/>
          <w:szCs w:val="20"/>
        </w:rPr>
        <w:t xml:space="preserve">xxxxxxxxxxx, </w:t>
      </w:r>
      <w:r>
        <w:rPr>
          <w:rFonts w:ascii="Arial" w:eastAsia="Arial" w:hAnsi="Arial" w:cs="Arial"/>
          <w:sz w:val="20"/>
          <w:szCs w:val="20"/>
        </w:rPr>
        <w:t>responsável por anotar em registro próprio todas as ocorrências relacionadas com a execução das obrigações assumidas pela pessoa jurídica contratada, determinando o que for necessário à regularização das faltas ou defeitos observado</w:t>
      </w:r>
      <w:r>
        <w:rPr>
          <w:rFonts w:ascii="Arial" w:eastAsia="Arial" w:hAnsi="Arial" w:cs="Arial"/>
          <w:sz w:val="20"/>
          <w:szCs w:val="20"/>
        </w:rPr>
        <w:t>s.</w:t>
      </w:r>
    </w:p>
    <w:p w:rsidR="00051580" w:rsidRDefault="00051580">
      <w:pPr>
        <w:pStyle w:val="normal0"/>
        <w:spacing w:after="0" w:line="360" w:lineRule="auto"/>
        <w:jc w:val="both"/>
        <w:rPr>
          <w:rFonts w:ascii="Arial" w:eastAsia="Arial" w:hAnsi="Arial" w:cs="Arial"/>
          <w:color w:val="000000"/>
          <w:sz w:val="20"/>
          <w:szCs w:val="20"/>
        </w:rPr>
      </w:pPr>
    </w:p>
    <w:p w:rsidR="00051580" w:rsidRDefault="00FA7B32">
      <w:pPr>
        <w:pStyle w:val="normal0"/>
        <w:keepNext/>
        <w:keepLines/>
        <w:tabs>
          <w:tab w:val="left" w:pos="567"/>
        </w:tabs>
        <w:spacing w:after="0" w:line="360" w:lineRule="auto"/>
        <w:jc w:val="both"/>
        <w:rPr>
          <w:rFonts w:ascii="Arial" w:eastAsia="Arial" w:hAnsi="Arial" w:cs="Arial"/>
          <w:sz w:val="20"/>
          <w:szCs w:val="20"/>
        </w:rPr>
      </w:pPr>
      <w:r>
        <w:rPr>
          <w:rFonts w:ascii="Arial" w:eastAsia="Arial" w:hAnsi="Arial" w:cs="Arial"/>
          <w:b/>
          <w:sz w:val="20"/>
          <w:szCs w:val="20"/>
        </w:rPr>
        <w:t>CLÁUSULA QUARTA – SUBCONTRATAÇÃO</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Não será admitida a subcontratação do objeto contratual.</w:t>
      </w:r>
    </w:p>
    <w:p w:rsidR="00051580" w:rsidRDefault="00051580">
      <w:pPr>
        <w:pStyle w:val="normal0"/>
        <w:spacing w:after="0" w:line="360" w:lineRule="auto"/>
        <w:jc w:val="both"/>
        <w:rPr>
          <w:rFonts w:ascii="Arial" w:eastAsia="Arial" w:hAnsi="Arial" w:cs="Arial"/>
          <w:sz w:val="20"/>
          <w:szCs w:val="20"/>
        </w:rPr>
      </w:pPr>
    </w:p>
    <w:p w:rsidR="00051580" w:rsidRDefault="00FA7B32">
      <w:pPr>
        <w:pStyle w:val="normal0"/>
        <w:keepNext/>
        <w:keepLines/>
        <w:tabs>
          <w:tab w:val="left" w:pos="567"/>
        </w:tabs>
        <w:spacing w:after="0" w:line="360" w:lineRule="auto"/>
        <w:jc w:val="both"/>
        <w:rPr>
          <w:rFonts w:ascii="Arial" w:eastAsia="Arial" w:hAnsi="Arial" w:cs="Arial"/>
          <w:sz w:val="20"/>
          <w:szCs w:val="20"/>
        </w:rPr>
      </w:pPr>
      <w:r>
        <w:rPr>
          <w:rFonts w:ascii="Arial" w:eastAsia="Arial" w:hAnsi="Arial" w:cs="Arial"/>
          <w:b/>
          <w:sz w:val="20"/>
          <w:szCs w:val="20"/>
        </w:rPr>
        <w:t>CLÁUSULA QUINTA – PREÇO (</w:t>
      </w:r>
      <w:hyperlink r:id="rId11" w:anchor="art92">
        <w:r>
          <w:rPr>
            <w:rFonts w:ascii="Arial" w:eastAsia="Arial" w:hAnsi="Arial" w:cs="Arial"/>
            <w:b/>
            <w:sz w:val="20"/>
            <w:szCs w:val="20"/>
            <w:u w:val="single"/>
          </w:rPr>
          <w:t>artigo 92, V</w:t>
        </w:r>
      </w:hyperlink>
      <w:hyperlink r:id="rId12" w:anchor="art92">
        <w:r>
          <w:rPr>
            <w:rFonts w:ascii="Arial" w:eastAsia="Arial" w:hAnsi="Arial" w:cs="Arial"/>
            <w:b/>
            <w:color w:val="000080"/>
            <w:sz w:val="20"/>
            <w:szCs w:val="20"/>
            <w:u w:val="single"/>
          </w:rPr>
          <w:t>)</w:t>
        </w:r>
      </w:hyperlink>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 xml:space="preserve">O valor total da contratação será de </w:t>
      </w:r>
      <w:r>
        <w:rPr>
          <w:rFonts w:ascii="Arial" w:eastAsia="Arial" w:hAnsi="Arial" w:cs="Arial"/>
          <w:b/>
          <w:i/>
          <w:sz w:val="20"/>
          <w:szCs w:val="20"/>
        </w:rPr>
        <w:t>R$ x.xxx,xx (xxxxxxxxxxxxxxx reais)</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No valor acima estão incluídas todas as despesas ordinárias diretas e indiretas decorrentes da execução do objeto, inclusive tributos e/ou impostos, encargos sociais, trabalhistas, previdenciários, fiscais e comerciais incidentes, taxa de administração, fr</w:t>
      </w:r>
      <w:r>
        <w:rPr>
          <w:rFonts w:ascii="Arial" w:eastAsia="Arial" w:hAnsi="Arial" w:cs="Arial"/>
          <w:color w:val="000000"/>
          <w:sz w:val="20"/>
          <w:szCs w:val="20"/>
        </w:rPr>
        <w:t>ete, seguro e outros necessários ao cumprimento integral do objeto da contratação.</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O valor acima é meramente estimativo, de forma que os pagamentos devidos ao contratado dependerão dos quantitativos efetivamente fornecidos.</w:t>
      </w:r>
    </w:p>
    <w:p w:rsidR="00051580" w:rsidRDefault="00051580">
      <w:pPr>
        <w:pStyle w:val="normal0"/>
        <w:spacing w:after="0" w:line="360" w:lineRule="auto"/>
        <w:jc w:val="both"/>
        <w:rPr>
          <w:rFonts w:ascii="Arial" w:eastAsia="Arial" w:hAnsi="Arial" w:cs="Arial"/>
          <w:color w:val="FF0000"/>
          <w:sz w:val="20"/>
          <w:szCs w:val="20"/>
        </w:rPr>
      </w:pPr>
    </w:p>
    <w:p w:rsidR="00051580" w:rsidRDefault="00FA7B32">
      <w:pPr>
        <w:pStyle w:val="normal0"/>
        <w:keepNext/>
        <w:keepLines/>
        <w:tabs>
          <w:tab w:val="left" w:pos="567"/>
        </w:tabs>
        <w:spacing w:after="0" w:line="360" w:lineRule="auto"/>
        <w:jc w:val="both"/>
        <w:rPr>
          <w:rFonts w:ascii="Arial" w:eastAsia="Arial" w:hAnsi="Arial" w:cs="Arial"/>
          <w:sz w:val="20"/>
          <w:szCs w:val="20"/>
        </w:rPr>
      </w:pPr>
      <w:r>
        <w:rPr>
          <w:rFonts w:ascii="Arial" w:eastAsia="Arial" w:hAnsi="Arial" w:cs="Arial"/>
          <w:b/>
          <w:sz w:val="20"/>
          <w:szCs w:val="20"/>
        </w:rPr>
        <w:t>CLÁUSULA SEXTA - PAGAMENTO (</w:t>
      </w:r>
      <w:hyperlink r:id="rId13" w:anchor="art92">
        <w:r>
          <w:rPr>
            <w:rFonts w:ascii="Arial" w:eastAsia="Arial" w:hAnsi="Arial" w:cs="Arial"/>
            <w:b/>
            <w:sz w:val="20"/>
            <w:szCs w:val="20"/>
            <w:u w:val="single"/>
          </w:rPr>
          <w:t>artigo 92, V e VI</w:t>
        </w:r>
      </w:hyperlink>
      <w:r>
        <w:rPr>
          <w:rFonts w:ascii="Arial" w:eastAsia="Arial" w:hAnsi="Arial" w:cs="Arial"/>
          <w:b/>
          <w:sz w:val="20"/>
          <w:szCs w:val="20"/>
        </w:rPr>
        <w:t>)</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Para efeito de pagamento a Contratada deverá apresentar os documentos abaixo relacionados:</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lastRenderedPageBreak/>
        <w:t>I - Prova de Regularidade com a Fazenda Federal po</w:t>
      </w:r>
      <w:r>
        <w:rPr>
          <w:rFonts w:ascii="Arial" w:eastAsia="Arial" w:hAnsi="Arial" w:cs="Arial"/>
          <w:sz w:val="20"/>
          <w:szCs w:val="20"/>
        </w:rPr>
        <w:t xml:space="preserve">r meio de Certidão de Débitos relativo aos Tributos Federais e à Dívida Ativa da União, que já contempla a regularidade junto à Previdência Social, expedida pelo Ministério da Fazenda/Secretaria da Receita Federal do Brasil; </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II - Certificado de Regularida</w:t>
      </w:r>
      <w:r>
        <w:rPr>
          <w:rFonts w:ascii="Arial" w:eastAsia="Arial" w:hAnsi="Arial" w:cs="Arial"/>
          <w:sz w:val="20"/>
          <w:szCs w:val="20"/>
        </w:rPr>
        <w:t xml:space="preserve">de do Fundo de Garantia por Tempo de Serviço – FGTS, fornecido pela CEF Caixa Econômica Federal, devidamente atualizado (Lei n 8.036/90);  </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 xml:space="preserve">III- Certidão de Regularidade com a Fazenda estadual; </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IV - Certidão Negativa de Débitos Trabalhistas - CNDT (em www.tst.gov.br), em cumprimento à Lei no 12.440/2011. Visando comprovar;</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V- Certidão Negativa de Débitos Relativos aos Tributos Federais poderão ser apresentadas Certidões Positivas com efeito de ne</w:t>
      </w:r>
      <w:r>
        <w:rPr>
          <w:rFonts w:ascii="Arial" w:eastAsia="Arial" w:hAnsi="Arial" w:cs="Arial"/>
          <w:sz w:val="20"/>
          <w:szCs w:val="20"/>
        </w:rPr>
        <w:t>gativa;</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VI - Prova de regularidade relativa a débitos inadimplidos perante a Justiça do Trabalho, mediante a apresentação de certidão negativa ou positiva com efeito de negativa.</w:t>
      </w:r>
    </w:p>
    <w:p w:rsidR="00051580" w:rsidRDefault="00051580">
      <w:pPr>
        <w:pStyle w:val="normal0"/>
        <w:spacing w:after="0" w:line="360" w:lineRule="auto"/>
        <w:jc w:val="both"/>
        <w:rPr>
          <w:rFonts w:ascii="Arial" w:eastAsia="Arial" w:hAnsi="Arial" w:cs="Arial"/>
          <w:sz w:val="20"/>
          <w:szCs w:val="20"/>
        </w:rPr>
      </w:pP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O pagamento será efetuado em até 30 (trinta) dias, contados a partir da data</w:t>
      </w:r>
      <w:r>
        <w:rPr>
          <w:rFonts w:ascii="Arial" w:eastAsia="Arial" w:hAnsi="Arial" w:cs="Arial"/>
          <w:sz w:val="20"/>
          <w:szCs w:val="20"/>
        </w:rPr>
        <w:t xml:space="preserve"> de entrega dos serviços finalizados, mediante apresentação da Nota Fiscal/Fatura, desde que o documento de cobrança esteja em condições de liquidação de pagamento e após o atesto dos serviços.</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A Nota Fiscal/Fatura deverá conter o nome da Contratada, CNPJ,</w:t>
      </w:r>
      <w:r>
        <w:rPr>
          <w:rFonts w:ascii="Arial" w:eastAsia="Arial" w:hAnsi="Arial" w:cs="Arial"/>
          <w:sz w:val="20"/>
          <w:szCs w:val="20"/>
        </w:rPr>
        <w:t xml:space="preserve"> número da Nota de Empenho, números do Banco, Agência e Conta Corrente do fornecedor, descrição do objeto fornecido;</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A Nota Fiscal/Fatura deverá ser emitida em inteira conformidade com as exigências legais.</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A Nota Fiscal/Fatura ou Documento Fiscal competente e legal apresentado pela CONTRATADA e sob sua responsabilidade deverá ter o seu valor correspondente ao somatório dos valores dos atendimentos, realizados no mês anterior, deduzidas as eventuais glosas e/</w:t>
      </w:r>
      <w:r>
        <w:rPr>
          <w:rFonts w:ascii="Arial" w:eastAsia="Arial" w:hAnsi="Arial" w:cs="Arial"/>
          <w:sz w:val="20"/>
          <w:szCs w:val="20"/>
        </w:rPr>
        <w:t>ou multas estabelecidas, sendo que os valores de impostos e contribuições serão retidos pela CONTRATANTE na condição de substituto tributário, conforme estabelecido na legislação tributária vigente;</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Havendo erro ou inconsistência na Nota Fiscal/Fatura ou D</w:t>
      </w:r>
      <w:r>
        <w:rPr>
          <w:rFonts w:ascii="Arial" w:eastAsia="Arial" w:hAnsi="Arial" w:cs="Arial"/>
          <w:sz w:val="20"/>
          <w:szCs w:val="20"/>
        </w:rPr>
        <w:t xml:space="preserve">ocumento Fiscal competente e legal apresentado, a CONTRATADA será notificada para realizar as devidas correções, sendo o pagamento efetuado somente após o recebimento dos documentos corrigidos; </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Quando do pagamento, será efetuada a retenção tributária prev</w:t>
      </w:r>
      <w:r>
        <w:rPr>
          <w:rFonts w:ascii="Arial" w:eastAsia="Arial" w:hAnsi="Arial" w:cs="Arial"/>
          <w:sz w:val="20"/>
          <w:szCs w:val="20"/>
        </w:rPr>
        <w:t>ista na legislação aplicável, nos termos da Instrução Normativa n° 1.234, de 11 de janeiro de 2012, da Secretaria da Receita Federal do Brasil, inclusive quanto ao artigo 31 da Lei n° 8.212/1991.</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No caso de eventuais atrasos de pagamento por culpa comprova</w:t>
      </w:r>
      <w:r>
        <w:rPr>
          <w:rFonts w:ascii="Arial" w:eastAsia="Arial" w:hAnsi="Arial" w:cs="Arial"/>
          <w:sz w:val="20"/>
          <w:szCs w:val="20"/>
        </w:rPr>
        <w:t>da do Contratante, o valor devido deverá ser acrescido de encargos moratórios proporcionais aos dias de atraso, apurados desde a data limite prevista para pagamento até a do efetivo pagamento. Neste caso, os juros de mora serão calculados à taxa de 0,5% (m</w:t>
      </w:r>
      <w:r>
        <w:rPr>
          <w:rFonts w:ascii="Arial" w:eastAsia="Arial" w:hAnsi="Arial" w:cs="Arial"/>
          <w:sz w:val="20"/>
          <w:szCs w:val="20"/>
        </w:rPr>
        <w:t>eio por cento) ao mês, ou 6% (seis por cento) ao ano, mediante aplicação das seguintes fórmulas:</w:t>
      </w:r>
    </w:p>
    <w:p w:rsidR="00051580" w:rsidRDefault="00051580">
      <w:pPr>
        <w:pStyle w:val="normal0"/>
        <w:spacing w:after="0" w:line="360" w:lineRule="auto"/>
        <w:jc w:val="both"/>
        <w:rPr>
          <w:rFonts w:ascii="Arial" w:eastAsia="Arial" w:hAnsi="Arial" w:cs="Arial"/>
          <w:sz w:val="20"/>
          <w:szCs w:val="20"/>
        </w:rPr>
      </w:pPr>
    </w:p>
    <w:p w:rsidR="00051580" w:rsidRDefault="00FA7B32">
      <w:pPr>
        <w:pStyle w:val="normal0"/>
        <w:pBdr>
          <w:top w:val="nil"/>
          <w:left w:val="nil"/>
          <w:bottom w:val="nil"/>
          <w:right w:val="nil"/>
          <w:between w:val="nil"/>
        </w:pBdr>
        <w:spacing w:after="0" w:line="360" w:lineRule="auto"/>
        <w:rPr>
          <w:rFonts w:ascii="Arial" w:eastAsia="Arial" w:hAnsi="Arial" w:cs="Arial"/>
          <w:color w:val="000000"/>
          <w:sz w:val="20"/>
          <w:szCs w:val="20"/>
        </w:rPr>
      </w:pPr>
      <w:r>
        <w:rPr>
          <w:rFonts w:ascii="Arial" w:eastAsia="Arial" w:hAnsi="Arial" w:cs="Arial"/>
          <w:noProof/>
          <w:color w:val="000000"/>
          <w:sz w:val="20"/>
          <w:szCs w:val="20"/>
        </w:rPr>
        <w:lastRenderedPageBreak/>
        <w:drawing>
          <wp:inline distT="0" distB="0" distL="114300" distR="114300">
            <wp:extent cx="3218815" cy="1144905"/>
            <wp:effectExtent l="0" t="0" r="0" b="0"/>
            <wp:docPr id="10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218815" cy="1144905"/>
                    </a:xfrm>
                    <a:prstGeom prst="rect">
                      <a:avLst/>
                    </a:prstGeom>
                    <a:ln/>
                  </pic:spPr>
                </pic:pic>
              </a:graphicData>
            </a:graphic>
          </wp:inline>
        </w:drawing>
      </w:r>
    </w:p>
    <w:p w:rsidR="00051580" w:rsidRDefault="00FA7B32">
      <w:pPr>
        <w:pStyle w:val="normal0"/>
        <w:keepNext/>
        <w:keepLines/>
        <w:tabs>
          <w:tab w:val="left" w:pos="567"/>
        </w:tabs>
        <w:spacing w:after="0" w:line="360" w:lineRule="auto"/>
        <w:jc w:val="both"/>
        <w:rPr>
          <w:rFonts w:ascii="Arial" w:eastAsia="Arial" w:hAnsi="Arial" w:cs="Arial"/>
          <w:sz w:val="20"/>
          <w:szCs w:val="20"/>
        </w:rPr>
      </w:pPr>
      <w:r>
        <w:rPr>
          <w:rFonts w:ascii="Arial" w:eastAsia="Arial" w:hAnsi="Arial" w:cs="Arial"/>
          <w:b/>
          <w:sz w:val="20"/>
          <w:szCs w:val="20"/>
        </w:rPr>
        <w:t>CLÁUSULA SÉTIMA - OBRIGAÇÕES DO CONTRATANTE (</w:t>
      </w:r>
      <w:hyperlink r:id="rId15" w:anchor="art92">
        <w:r>
          <w:rPr>
            <w:rFonts w:ascii="Arial" w:eastAsia="Arial" w:hAnsi="Arial" w:cs="Arial"/>
            <w:b/>
            <w:sz w:val="20"/>
            <w:szCs w:val="20"/>
            <w:u w:val="single"/>
          </w:rPr>
          <w:t>artigo 92, X</w:t>
        </w:r>
        <w:r>
          <w:rPr>
            <w:rFonts w:ascii="Arial" w:eastAsia="Arial" w:hAnsi="Arial" w:cs="Arial"/>
            <w:b/>
            <w:sz w:val="20"/>
            <w:szCs w:val="20"/>
            <w:u w:val="single"/>
          </w:rPr>
          <w:t>, XI e XIV</w:t>
        </w:r>
      </w:hyperlink>
      <w:r>
        <w:rPr>
          <w:rFonts w:ascii="Arial" w:eastAsia="Arial" w:hAnsi="Arial" w:cs="Arial"/>
          <w:b/>
          <w:sz w:val="20"/>
          <w:szCs w:val="20"/>
        </w:rPr>
        <w:t>)</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São obrigações do Contratante:</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Exigir o cumprimento de todas as obrigações assumidas pelo Contratado, de acordo com o contrato e seus anexos;</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Receber o objeto no prazo e condições estabelecidas no Termo de Referência;</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Notificar o Contratado, po</w:t>
      </w:r>
      <w:r>
        <w:rPr>
          <w:rFonts w:ascii="Arial" w:eastAsia="Arial" w:hAnsi="Arial" w:cs="Arial"/>
          <w:color w:val="000000"/>
          <w:sz w:val="20"/>
          <w:szCs w:val="20"/>
        </w:rPr>
        <w:t>r escrito, sobre vícios, defeitos ou incorreções verificadas no objeto fornecido, para que seja por ele substituído, reparado ou corrigido, no total ou em parte, às suas expensas;</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Acompanhar e fiscalizar a execução do contrato e o cumprimento das obrigaçõe</w:t>
      </w:r>
      <w:r>
        <w:rPr>
          <w:rFonts w:ascii="Arial" w:eastAsia="Arial" w:hAnsi="Arial" w:cs="Arial"/>
          <w:color w:val="000000"/>
          <w:sz w:val="20"/>
          <w:szCs w:val="20"/>
        </w:rPr>
        <w:t>s pelo Contratado;</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Efetuar o pagamento ao Contratado do valor correspondente ao fornecimento do objeto, no prazo, forma e condições estabelecidos no presente Contrato e no Termo de Referência.</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 xml:space="preserve">Aplicar ao Contratado as sanções previstas na lei e neste Contrato; </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Cientificar o órgão de assessoramento jurídico para adoção das medidas cabíveis quando do descumprimento de obrigações pelo Contratado;</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Explicitamente emitir decisão sobre todas as solici</w:t>
      </w:r>
      <w:r>
        <w:rPr>
          <w:rFonts w:ascii="Arial" w:eastAsia="Arial" w:hAnsi="Arial" w:cs="Arial"/>
          <w:color w:val="000000"/>
          <w:sz w:val="20"/>
          <w:szCs w:val="20"/>
        </w:rPr>
        <w:t>tações e reclamações relacionadas à execução do presente Contrato, ressalvados os requerimentos manifestamente impertinentes, meramente protelatórios ou de nenhum interesse para a boa execução do ajuste.</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 xml:space="preserve"> A Administração terá o prazo de um mês, a contar da</w:t>
      </w:r>
      <w:r>
        <w:rPr>
          <w:rFonts w:ascii="Arial" w:eastAsia="Arial" w:hAnsi="Arial" w:cs="Arial"/>
          <w:sz w:val="20"/>
          <w:szCs w:val="20"/>
        </w:rPr>
        <w:t xml:space="preserve"> data do protocolo do requerimento para decidir, admitida a prorrogação motivada, por igual período. (artigo 123 da Lei n.º 14.133/2021)</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Responder eventuais pedidos de reestabelecimento do equilíbrio econômico-financeiro feitos pelo contratado no prazo máx</w:t>
      </w:r>
      <w:r>
        <w:rPr>
          <w:rFonts w:ascii="Arial" w:eastAsia="Arial" w:hAnsi="Arial" w:cs="Arial"/>
          <w:sz w:val="20"/>
          <w:szCs w:val="20"/>
        </w:rPr>
        <w:t>imo de um mês. (artigo 92, IX da Lei nº 14.133/2021)</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Notificar os emitentes das garantias quanto ao início de processo administrativo para apuração de descumprimento de cláusulas contratuais.</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A Administração não responderá por quaisquer compromissos assumidos pelo Contratado com terceiros, ainda que vinculados à execução do contrato, bem como por qualquer dano causado a terceiros em decorrência de ato do Contratado, de seus empregados, preposto</w:t>
      </w:r>
      <w:r>
        <w:rPr>
          <w:rFonts w:ascii="Arial" w:eastAsia="Arial" w:hAnsi="Arial" w:cs="Arial"/>
          <w:color w:val="000000"/>
          <w:sz w:val="20"/>
          <w:szCs w:val="20"/>
        </w:rPr>
        <w:t>s ou subordinados.</w:t>
      </w:r>
    </w:p>
    <w:p w:rsidR="00051580" w:rsidRDefault="00051580">
      <w:pPr>
        <w:pStyle w:val="normal0"/>
        <w:spacing w:after="0" w:line="360" w:lineRule="auto"/>
        <w:jc w:val="both"/>
        <w:rPr>
          <w:rFonts w:ascii="Arial" w:eastAsia="Arial" w:hAnsi="Arial" w:cs="Arial"/>
          <w:color w:val="000000"/>
          <w:sz w:val="20"/>
          <w:szCs w:val="20"/>
        </w:rPr>
      </w:pPr>
    </w:p>
    <w:p w:rsidR="00051580" w:rsidRDefault="00FA7B32">
      <w:pPr>
        <w:pStyle w:val="normal0"/>
        <w:keepNext/>
        <w:keepLines/>
        <w:tabs>
          <w:tab w:val="left" w:pos="567"/>
        </w:tabs>
        <w:spacing w:after="0" w:line="360" w:lineRule="auto"/>
        <w:jc w:val="both"/>
        <w:rPr>
          <w:rFonts w:ascii="Arial" w:eastAsia="Arial" w:hAnsi="Arial" w:cs="Arial"/>
          <w:sz w:val="20"/>
          <w:szCs w:val="20"/>
        </w:rPr>
      </w:pPr>
      <w:r>
        <w:rPr>
          <w:rFonts w:ascii="Arial" w:eastAsia="Arial" w:hAnsi="Arial" w:cs="Arial"/>
          <w:b/>
          <w:sz w:val="20"/>
          <w:szCs w:val="20"/>
        </w:rPr>
        <w:t>CLÁUSULA OITAVA - OBRIGAÇÕES DO CONTRATADO (</w:t>
      </w:r>
      <w:hyperlink r:id="rId16" w:anchor="art92">
        <w:r>
          <w:rPr>
            <w:rFonts w:ascii="Arial" w:eastAsia="Arial" w:hAnsi="Arial" w:cs="Arial"/>
            <w:b/>
            <w:sz w:val="20"/>
            <w:szCs w:val="20"/>
            <w:u w:val="single"/>
          </w:rPr>
          <w:t>artigo. 92, XIV, XVI e XVII</w:t>
        </w:r>
      </w:hyperlink>
      <w:hyperlink r:id="rId17" w:anchor="art92">
        <w:r>
          <w:rPr>
            <w:rFonts w:ascii="Arial" w:eastAsia="Arial" w:hAnsi="Arial" w:cs="Arial"/>
            <w:b/>
            <w:color w:val="000080"/>
            <w:sz w:val="20"/>
            <w:szCs w:val="20"/>
            <w:u w:val="single"/>
          </w:rPr>
          <w:t>)</w:t>
        </w:r>
      </w:hyperlink>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 xml:space="preserve">O Contratado deve cumprir todas as obrigações constantes deste Contrato e em seus anexos, assumindo como exclusivamente seus os riscos e as despesas decorrentes da boa e perfeita execução do objeto, observando, ainda, as </w:t>
      </w:r>
      <w:r>
        <w:rPr>
          <w:rFonts w:ascii="Arial" w:eastAsia="Arial" w:hAnsi="Arial" w:cs="Arial"/>
          <w:color w:val="000000"/>
          <w:sz w:val="20"/>
          <w:szCs w:val="20"/>
        </w:rPr>
        <w:t>obrigações a seguir dispostas:</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Responsabilizar-se pelos vícios e danos decorrentes do objeto, de acordo com o Código de Defesa do Consumidor (</w:t>
      </w:r>
      <w:hyperlink r:id="rId18">
        <w:r>
          <w:rPr>
            <w:rFonts w:ascii="Arial" w:eastAsia="Arial" w:hAnsi="Arial" w:cs="Arial"/>
            <w:sz w:val="20"/>
            <w:szCs w:val="20"/>
            <w:u w:val="single"/>
          </w:rPr>
          <w:t>Lei nº 8.078/1990</w:t>
        </w:r>
      </w:hyperlink>
      <w:r>
        <w:rPr>
          <w:rFonts w:ascii="Arial" w:eastAsia="Arial" w:hAnsi="Arial" w:cs="Arial"/>
          <w:color w:val="000000"/>
          <w:sz w:val="20"/>
          <w:szCs w:val="20"/>
        </w:rPr>
        <w:t>);</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lastRenderedPageBreak/>
        <w:t>Comunicar ao co</w:t>
      </w:r>
      <w:r>
        <w:rPr>
          <w:rFonts w:ascii="Arial" w:eastAsia="Arial" w:hAnsi="Arial" w:cs="Arial"/>
          <w:color w:val="000000"/>
          <w:sz w:val="20"/>
          <w:szCs w:val="20"/>
        </w:rPr>
        <w:t>ntratante, no prazo máximo de 24 (vinte e quatro) horas que antecede a data da entrega, os motivos que impossibilitem o cumprimento do prazo previsto, com a devida comprovação;</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Atender às determinações regulares emitidas pelo fiscal ou gestor do contrato o</w:t>
      </w:r>
      <w:r>
        <w:rPr>
          <w:rFonts w:ascii="Arial" w:eastAsia="Arial" w:hAnsi="Arial" w:cs="Arial"/>
          <w:color w:val="000000"/>
          <w:sz w:val="20"/>
          <w:szCs w:val="20"/>
        </w:rPr>
        <w:t xml:space="preserve">u autoridade superior </w:t>
      </w:r>
      <w:r>
        <w:rPr>
          <w:rFonts w:ascii="Arial" w:eastAsia="Arial" w:hAnsi="Arial" w:cs="Arial"/>
          <w:sz w:val="20"/>
          <w:szCs w:val="20"/>
        </w:rPr>
        <w:t>(</w:t>
      </w:r>
      <w:hyperlink r:id="rId19" w:anchor="art137">
        <w:r>
          <w:rPr>
            <w:rFonts w:ascii="Arial" w:eastAsia="Arial" w:hAnsi="Arial" w:cs="Arial"/>
            <w:sz w:val="20"/>
            <w:szCs w:val="20"/>
            <w:u w:val="single"/>
          </w:rPr>
          <w:t>artigo 137, II, da Lei n.º 14.133/2021</w:t>
        </w:r>
      </w:hyperlink>
      <w:r>
        <w:rPr>
          <w:rFonts w:ascii="Arial" w:eastAsia="Arial" w:hAnsi="Arial" w:cs="Arial"/>
          <w:color w:val="000000"/>
          <w:sz w:val="20"/>
          <w:szCs w:val="20"/>
        </w:rPr>
        <w:t>) e prestar todo esclarecimento ou informação por eles solicitados;</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Reparar, corrigir, remover,</w:t>
      </w:r>
      <w:r>
        <w:rPr>
          <w:rFonts w:ascii="Arial" w:eastAsia="Arial" w:hAnsi="Arial" w:cs="Arial"/>
          <w:color w:val="000000"/>
          <w:sz w:val="20"/>
          <w:szCs w:val="20"/>
        </w:rPr>
        <w:t xml:space="preserve"> reconstruir ou substituir, às suas expensas, no total ou em parte, no prazo fixado pelo fiscal do contrato, os bens nos quais se verificarem vícios, defeitos ou incorreções resultantes da execução ou dos materiais empregados;</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Responsabilizar-se pelos víci</w:t>
      </w:r>
      <w:r>
        <w:rPr>
          <w:rFonts w:ascii="Arial" w:eastAsia="Arial" w:hAnsi="Arial" w:cs="Arial"/>
          <w:color w:val="000000"/>
          <w:sz w:val="20"/>
          <w:szCs w:val="20"/>
        </w:rPr>
        <w:t>os e danos decorrentes da execução do objeto, bem como por todo e qualquer dano causado à Administração ou terceiros, não reduzindo essa responsabilidade a fiscalização ou o acompanhamento da execução contratual pelo contratante, que ficará autorizado a de</w:t>
      </w:r>
      <w:r>
        <w:rPr>
          <w:rFonts w:ascii="Arial" w:eastAsia="Arial" w:hAnsi="Arial" w:cs="Arial"/>
          <w:color w:val="000000"/>
          <w:sz w:val="20"/>
          <w:szCs w:val="20"/>
        </w:rPr>
        <w:t>scontar dos pagamentos devidos ou da garantia, caso exigida, o valor correspondente aos danos sofridos;</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 xml:space="preserve">Quando não for possível a verificação da regularidade no Sistema de Cadastro de Fornecedores – SICAF, o contratado deverá entregar ao setor responsável </w:t>
      </w:r>
      <w:r>
        <w:rPr>
          <w:rFonts w:ascii="Arial" w:eastAsia="Arial" w:hAnsi="Arial" w:cs="Arial"/>
          <w:color w:val="000000"/>
          <w:sz w:val="20"/>
          <w:szCs w:val="20"/>
        </w:rPr>
        <w:t>pela fiscalização do contrato, junto com a Nota Fiscal para fins de pagamento, os seguintes documentos: 1) prova de regularidade relativa à Seguridade Social; 2) certidão conjunta relativa aos tributos federais e à Dívida Ativa da União; 3) certidões que c</w:t>
      </w:r>
      <w:r>
        <w:rPr>
          <w:rFonts w:ascii="Arial" w:eastAsia="Arial" w:hAnsi="Arial" w:cs="Arial"/>
          <w:color w:val="000000"/>
          <w:sz w:val="20"/>
          <w:szCs w:val="20"/>
        </w:rPr>
        <w:t xml:space="preserve">omprovem a regularidade perante a Fazenda Estadual ou Distrital do domicílio ou sede do contratado; 4) Certidão de Regularidade do FGTS – CRF; e 5) Certidão Negativa de Débitos Trabalhistas – CNDT; </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Responsabilizar-se pelo cumprimento de todas as obrigações trabalhistas, previdenciárias, fiscais, comerciais e as demais previstas em legislação específica, cuja inadimplência não transfere a responsabilidade ao contratante e não poderá onerar o objeto do</w:t>
      </w:r>
      <w:r>
        <w:rPr>
          <w:rFonts w:ascii="Arial" w:eastAsia="Arial" w:hAnsi="Arial" w:cs="Arial"/>
          <w:color w:val="000000"/>
          <w:sz w:val="20"/>
          <w:szCs w:val="20"/>
        </w:rPr>
        <w:t xml:space="preserve"> contrato;</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Comunicar ao Fiscal do contrato, no prazo de 24 (vinte e quatro) horas, qualquer ocorrência anormal ou acidente que se verifique no local da execução do objeto contratual.</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Paralisar, por determinação do contratante, qualquer atividade que não es</w:t>
      </w:r>
      <w:r>
        <w:rPr>
          <w:rFonts w:ascii="Arial" w:eastAsia="Arial" w:hAnsi="Arial" w:cs="Arial"/>
          <w:color w:val="000000"/>
          <w:sz w:val="20"/>
          <w:szCs w:val="20"/>
        </w:rPr>
        <w:t>teja sendo executada de acordo com a boa técnica ou que ponha em risco a segurança de pessoas ou bens de terceiros.</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 xml:space="preserve">Manter durante toda a vigência do contrato, em compatibilidade com as obrigações assumidas, todas as condições exigidas para habilitação na </w:t>
      </w:r>
      <w:r>
        <w:rPr>
          <w:rFonts w:ascii="Arial" w:eastAsia="Arial" w:hAnsi="Arial" w:cs="Arial"/>
          <w:color w:val="000000"/>
          <w:sz w:val="20"/>
          <w:szCs w:val="20"/>
        </w:rPr>
        <w:t xml:space="preserve">licitação; </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 xml:space="preserve">Cumprir, durante todo o período de execução do contrato, a reserva de cargos prevista em lei para pessoa com deficiência, para reabilitado da Previdência Social ou para aprendiz, bem como as reservas de cargos previstas na legislação </w:t>
      </w:r>
      <w:r>
        <w:rPr>
          <w:rFonts w:ascii="Arial" w:eastAsia="Arial" w:hAnsi="Arial" w:cs="Arial"/>
          <w:sz w:val="20"/>
          <w:szCs w:val="20"/>
        </w:rPr>
        <w:t>(</w:t>
      </w:r>
      <w:hyperlink r:id="rId20" w:anchor="art116">
        <w:r>
          <w:rPr>
            <w:rFonts w:ascii="Arial" w:eastAsia="Arial" w:hAnsi="Arial" w:cs="Arial"/>
            <w:sz w:val="20"/>
            <w:szCs w:val="20"/>
            <w:u w:val="single"/>
          </w:rPr>
          <w:t>artigo 116 da Lei n.º 14.133/2021</w:t>
        </w:r>
      </w:hyperlink>
      <w:r>
        <w:rPr>
          <w:rFonts w:ascii="Arial" w:eastAsia="Arial" w:hAnsi="Arial" w:cs="Arial"/>
          <w:color w:val="000000"/>
          <w:sz w:val="20"/>
          <w:szCs w:val="20"/>
        </w:rPr>
        <w:t>);</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Comprovar a reserva de cargos a que se refere a cláusula acima, no prazo fixado pelo fiscal do contrato, com a indicação dos empr</w:t>
      </w:r>
      <w:r>
        <w:rPr>
          <w:rFonts w:ascii="Arial" w:eastAsia="Arial" w:hAnsi="Arial" w:cs="Arial"/>
          <w:color w:val="000000"/>
          <w:sz w:val="20"/>
          <w:szCs w:val="20"/>
        </w:rPr>
        <w:t>egados que preencheram as referidas vagas (</w:t>
      </w:r>
      <w:hyperlink r:id="rId21" w:anchor="art116">
        <w:r>
          <w:rPr>
            <w:rFonts w:ascii="Arial" w:eastAsia="Arial" w:hAnsi="Arial" w:cs="Arial"/>
            <w:sz w:val="20"/>
            <w:szCs w:val="20"/>
            <w:u w:val="single"/>
          </w:rPr>
          <w:t>artigo 116, parágrafo único, da Lei n.º 14.133/2021</w:t>
        </w:r>
      </w:hyperlink>
      <w:r>
        <w:rPr>
          <w:rFonts w:ascii="Arial" w:eastAsia="Arial" w:hAnsi="Arial" w:cs="Arial"/>
          <w:color w:val="000000"/>
          <w:sz w:val="20"/>
          <w:szCs w:val="20"/>
        </w:rPr>
        <w:t>);</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Guardar sigilo sobre todas as informações obtidas em decorr</w:t>
      </w:r>
      <w:r>
        <w:rPr>
          <w:rFonts w:ascii="Arial" w:eastAsia="Arial" w:hAnsi="Arial" w:cs="Arial"/>
          <w:color w:val="000000"/>
          <w:sz w:val="20"/>
          <w:szCs w:val="20"/>
        </w:rPr>
        <w:t xml:space="preserve">ência do cumprimento do contrato; </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Arcar com o ônus decorrente de eventual equívoco no dimensionamento dos quantitativos de sua proposta, inclusive quanto aos custos variáveis decorrentes de fatores futuros e incertos, devendo complementá-los, caso o previ</w:t>
      </w:r>
      <w:r>
        <w:rPr>
          <w:rFonts w:ascii="Arial" w:eastAsia="Arial" w:hAnsi="Arial" w:cs="Arial"/>
          <w:color w:val="000000"/>
          <w:sz w:val="20"/>
          <w:szCs w:val="20"/>
        </w:rPr>
        <w:t xml:space="preserve">sto inicialmente em sua proposta não seja satisfatório para o </w:t>
      </w:r>
      <w:r>
        <w:rPr>
          <w:rFonts w:ascii="Arial" w:eastAsia="Arial" w:hAnsi="Arial" w:cs="Arial"/>
          <w:color w:val="000000"/>
          <w:sz w:val="20"/>
          <w:szCs w:val="20"/>
        </w:rPr>
        <w:lastRenderedPageBreak/>
        <w:t xml:space="preserve">atendimento do objeto da contratação, exceto quando ocorrer algum dos eventos arrolados no </w:t>
      </w:r>
      <w:hyperlink r:id="rId22" w:anchor="art124">
        <w:r>
          <w:rPr>
            <w:rFonts w:ascii="Arial" w:eastAsia="Arial" w:hAnsi="Arial" w:cs="Arial"/>
            <w:sz w:val="20"/>
            <w:szCs w:val="20"/>
            <w:u w:val="single"/>
          </w:rPr>
          <w:t>art</w:t>
        </w:r>
        <w:r>
          <w:rPr>
            <w:rFonts w:ascii="Arial" w:eastAsia="Arial" w:hAnsi="Arial" w:cs="Arial"/>
            <w:sz w:val="20"/>
            <w:szCs w:val="20"/>
            <w:u w:val="single"/>
          </w:rPr>
          <w:t>igo 124, II, d, da Lei nº 14.133/2021.</w:t>
        </w:r>
      </w:hyperlink>
    </w:p>
    <w:p w:rsidR="00051580" w:rsidRDefault="00FA7B32">
      <w:pPr>
        <w:pStyle w:val="normal0"/>
        <w:spacing w:after="0" w:line="360" w:lineRule="auto"/>
        <w:jc w:val="both"/>
        <w:rPr>
          <w:rFonts w:ascii="Arial" w:eastAsia="Arial" w:hAnsi="Arial" w:cs="Arial"/>
          <w:sz w:val="20"/>
          <w:szCs w:val="20"/>
        </w:rPr>
      </w:pPr>
      <w:bookmarkStart w:id="7" w:name="_heading=h.bp9x07ws4hso" w:colFirst="0" w:colLast="0"/>
      <w:bookmarkEnd w:id="7"/>
      <w:r>
        <w:rPr>
          <w:rFonts w:ascii="Arial" w:eastAsia="Arial" w:hAnsi="Arial" w:cs="Arial"/>
          <w:color w:val="000000"/>
          <w:sz w:val="20"/>
          <w:szCs w:val="20"/>
        </w:rPr>
        <w:t>Cumprir, além dos postulados legais vigentes de âmbito federal, estadual ou municipal, as normas de segurança do contratante;</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Alocar os empregados necessários, com habilitação e conhecimento adequados, ao perfeito cumprimento das cláusulas deste contrato, fornecendo os materiais, equipamentos, ferramentas e utensílios demandados, cuja quantidade, qualidade e tecnologia deverão at</w:t>
      </w:r>
      <w:r>
        <w:rPr>
          <w:rFonts w:ascii="Arial" w:eastAsia="Arial" w:hAnsi="Arial" w:cs="Arial"/>
          <w:sz w:val="20"/>
          <w:szCs w:val="20"/>
        </w:rPr>
        <w:t>ender às recomendações de boa técnica e a legislação de regência;</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 xml:space="preserve">Orientar e treinar seus empregados sobre os deveres previstos na Lei nº 13.709/2018, adotando medidas eficazes para proteção de dados pessoais a que tenha acesso por força da execução deste </w:t>
      </w:r>
      <w:r>
        <w:rPr>
          <w:rFonts w:ascii="Arial" w:eastAsia="Arial" w:hAnsi="Arial" w:cs="Arial"/>
          <w:sz w:val="20"/>
          <w:szCs w:val="20"/>
        </w:rPr>
        <w:t>contrato;</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Conduzir os trabalhos com estrita observância às normas da legislação pertinente, cumprindo as determinações dos Poderes Públicos, mantendo sempre limpo o local de execução do objeto e nas melhores condições de segurança, higiene e disciplina.</w:t>
      </w:r>
    </w:p>
    <w:p w:rsidR="00051580" w:rsidRDefault="00FA7B32">
      <w:pPr>
        <w:pStyle w:val="normal0"/>
        <w:spacing w:after="0" w:line="360" w:lineRule="auto"/>
        <w:jc w:val="both"/>
        <w:rPr>
          <w:rFonts w:ascii="Arial" w:eastAsia="Arial" w:hAnsi="Arial" w:cs="Arial"/>
          <w:sz w:val="20"/>
          <w:szCs w:val="20"/>
        </w:rPr>
      </w:pPr>
      <w:bookmarkStart w:id="8" w:name="_heading=h.cxuew0w2qwpk" w:colFirst="0" w:colLast="0"/>
      <w:bookmarkEnd w:id="8"/>
      <w:r>
        <w:rPr>
          <w:rFonts w:ascii="Arial" w:eastAsia="Arial" w:hAnsi="Arial" w:cs="Arial"/>
          <w:sz w:val="20"/>
          <w:szCs w:val="20"/>
        </w:rPr>
        <w:t>Su</w:t>
      </w:r>
      <w:r>
        <w:rPr>
          <w:rFonts w:ascii="Arial" w:eastAsia="Arial" w:hAnsi="Arial" w:cs="Arial"/>
          <w:sz w:val="20"/>
          <w:szCs w:val="20"/>
        </w:rPr>
        <w:t>bmeter previamente, por escrito, ao contratante, para análise e aprovação, quaisquer mudanças nos métodos executivos que fujam às especificações do memorial descritivo ou instrumento congênere.</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Não permitir a utilização de qualquer trabalho do menor de dez</w:t>
      </w:r>
      <w:r>
        <w:rPr>
          <w:rFonts w:ascii="Arial" w:eastAsia="Arial" w:hAnsi="Arial" w:cs="Arial"/>
          <w:sz w:val="20"/>
          <w:szCs w:val="20"/>
        </w:rPr>
        <w:t>esseis anos, exceto na condição de aprendiz para os maiores de quatorze anos, nem permitir a utilização do trabalho do menor de dezoito anos em trabalho noturno, perigoso ou insalubre;</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 xml:space="preserve">Garantir a execução dos serviços por profissional atuário regularmente </w:t>
      </w:r>
      <w:r>
        <w:rPr>
          <w:rFonts w:ascii="Arial" w:eastAsia="Arial" w:hAnsi="Arial" w:cs="Arial"/>
          <w:sz w:val="20"/>
          <w:szCs w:val="20"/>
        </w:rPr>
        <w:t>inscrito no IBA (Instituto Brasileiro de Atuária), com comprovada experiência em regimes próprios de previdência social, devendo está in</w:t>
      </w:r>
      <w:r>
        <w:rPr>
          <w:rFonts w:ascii="Arial" w:eastAsia="Arial" w:hAnsi="Arial" w:cs="Arial"/>
          <w:sz w:val="20"/>
          <w:szCs w:val="20"/>
        </w:rPr>
        <w:t>formação constar do relatório fi</w:t>
      </w:r>
      <w:r w:rsidR="00741B4F">
        <w:rPr>
          <w:rFonts w:ascii="Arial" w:eastAsia="Arial" w:hAnsi="Arial" w:cs="Arial"/>
          <w:sz w:val="20"/>
          <w:szCs w:val="20"/>
        </w:rPr>
        <w:t>nal para fins de comprovação e v</w:t>
      </w:r>
      <w:r>
        <w:rPr>
          <w:rFonts w:ascii="Arial" w:eastAsia="Arial" w:hAnsi="Arial" w:cs="Arial"/>
          <w:sz w:val="20"/>
          <w:szCs w:val="20"/>
        </w:rPr>
        <w:t xml:space="preserve">erificação, se for o caso. </w:t>
      </w:r>
    </w:p>
    <w:p w:rsidR="00051580" w:rsidRDefault="00051580">
      <w:pPr>
        <w:pStyle w:val="normal0"/>
        <w:spacing w:after="0" w:line="360" w:lineRule="auto"/>
        <w:ind w:left="284"/>
        <w:jc w:val="both"/>
        <w:rPr>
          <w:rFonts w:ascii="Arial" w:eastAsia="Arial" w:hAnsi="Arial" w:cs="Arial"/>
          <w:color w:val="FF0000"/>
          <w:sz w:val="20"/>
          <w:szCs w:val="20"/>
        </w:rPr>
      </w:pPr>
    </w:p>
    <w:p w:rsidR="00051580" w:rsidRDefault="00FA7B32">
      <w:pPr>
        <w:pStyle w:val="normal0"/>
        <w:keepNext/>
        <w:keepLines/>
        <w:pBdr>
          <w:top w:val="nil"/>
          <w:left w:val="nil"/>
          <w:bottom w:val="nil"/>
          <w:right w:val="nil"/>
          <w:between w:val="nil"/>
        </w:pBdr>
        <w:tabs>
          <w:tab w:val="left" w:pos="567"/>
        </w:tabs>
        <w:spacing w:after="0" w:line="360" w:lineRule="auto"/>
        <w:jc w:val="both"/>
        <w:rPr>
          <w:rFonts w:ascii="Arial" w:eastAsia="Arial" w:hAnsi="Arial" w:cs="Arial"/>
          <w:b/>
          <w:color w:val="000000"/>
          <w:sz w:val="20"/>
          <w:szCs w:val="20"/>
        </w:rPr>
      </w:pPr>
      <w:r>
        <w:rPr>
          <w:rFonts w:ascii="Arial" w:eastAsia="Arial" w:hAnsi="Arial" w:cs="Arial"/>
          <w:b/>
          <w:color w:val="000000"/>
          <w:sz w:val="20"/>
          <w:szCs w:val="20"/>
        </w:rPr>
        <w:t>CLÁUSULA NONA - OBRIGAÇÕES PERTINENTES À LGPD</w:t>
      </w:r>
    </w:p>
    <w:p w:rsidR="00051580" w:rsidRDefault="00FA7B32">
      <w:pPr>
        <w:pStyle w:val="normal0"/>
        <w:pBdr>
          <w:top w:val="nil"/>
          <w:left w:val="nil"/>
          <w:bottom w:val="nil"/>
          <w:right w:val="nil"/>
          <w:between w:val="nil"/>
        </w:pBdr>
        <w:spacing w:after="0" w:line="360" w:lineRule="auto"/>
        <w:jc w:val="both"/>
        <w:rPr>
          <w:rFonts w:ascii="Arial" w:eastAsia="Arial" w:hAnsi="Arial" w:cs="Arial"/>
          <w:color w:val="FF0000"/>
          <w:sz w:val="20"/>
          <w:szCs w:val="20"/>
        </w:rPr>
      </w:pPr>
      <w:r>
        <w:rPr>
          <w:rFonts w:ascii="Arial" w:eastAsia="Arial" w:hAnsi="Arial" w:cs="Arial"/>
          <w:color w:val="000000"/>
          <w:sz w:val="20"/>
          <w:szCs w:val="20"/>
        </w:rPr>
        <w:t xml:space="preserve">As partes deverão cumprir a </w:t>
      </w:r>
      <w:hyperlink r:id="rId23">
        <w:r>
          <w:rPr>
            <w:rFonts w:ascii="Arial" w:eastAsia="Arial" w:hAnsi="Arial" w:cs="Arial"/>
            <w:color w:val="000000"/>
            <w:sz w:val="20"/>
            <w:szCs w:val="20"/>
            <w:u w:val="single"/>
          </w:rPr>
          <w:t>Lei nº 13.709, de 14 de agosto de 2018 (LGPD)</w:t>
        </w:r>
      </w:hyperlink>
      <w:r>
        <w:rPr>
          <w:rFonts w:ascii="Arial" w:eastAsia="Arial" w:hAnsi="Arial" w:cs="Arial"/>
          <w:color w:val="000000"/>
          <w:sz w:val="20"/>
          <w:szCs w:val="20"/>
        </w:rPr>
        <w:t xml:space="preserve">, quanto a todos os dados pessoais a que tenham </w:t>
      </w:r>
      <w:r>
        <w:rPr>
          <w:rFonts w:ascii="Arial" w:eastAsia="Arial" w:hAnsi="Arial" w:cs="Arial"/>
          <w:color w:val="000000"/>
          <w:sz w:val="20"/>
          <w:szCs w:val="20"/>
        </w:rPr>
        <w:t xml:space="preserve">acesso em razão do certame ou do contrato administrativo que eventualmente venha a ser firmado, a partir da apresentação da proposta no procedimento de contratação, independentemente de declaração ou de aceitação expressa. </w:t>
      </w:r>
    </w:p>
    <w:p w:rsidR="00051580" w:rsidRDefault="00FA7B32">
      <w:pPr>
        <w:pStyle w:val="normal0"/>
        <w:pBdr>
          <w:top w:val="nil"/>
          <w:left w:val="nil"/>
          <w:bottom w:val="nil"/>
          <w:right w:val="nil"/>
          <w:between w:val="nil"/>
        </w:pBdr>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Os dados obtidos somente poderão</w:t>
      </w:r>
      <w:r>
        <w:rPr>
          <w:rFonts w:ascii="Arial" w:eastAsia="Arial" w:hAnsi="Arial" w:cs="Arial"/>
          <w:color w:val="000000"/>
          <w:sz w:val="20"/>
          <w:szCs w:val="20"/>
        </w:rPr>
        <w:t xml:space="preserve"> ser utilizados para as finalidades que justificaram seu acesso e de acordo com a boa-fé e com os princípios do </w:t>
      </w:r>
      <w:hyperlink r:id="rId24" w:anchor="art6">
        <w:r>
          <w:rPr>
            <w:rFonts w:ascii="Arial" w:eastAsia="Arial" w:hAnsi="Arial" w:cs="Arial"/>
            <w:color w:val="000000"/>
            <w:sz w:val="20"/>
            <w:szCs w:val="20"/>
            <w:u w:val="single"/>
          </w:rPr>
          <w:t>artigo 6º da LGPD</w:t>
        </w:r>
      </w:hyperlink>
      <w:r>
        <w:rPr>
          <w:rFonts w:ascii="Arial" w:eastAsia="Arial" w:hAnsi="Arial" w:cs="Arial"/>
          <w:color w:val="000000"/>
          <w:sz w:val="20"/>
          <w:szCs w:val="20"/>
        </w:rPr>
        <w:t>.</w:t>
      </w:r>
    </w:p>
    <w:p w:rsidR="00051580" w:rsidRDefault="00FA7B32">
      <w:pPr>
        <w:pStyle w:val="normal0"/>
        <w:pBdr>
          <w:top w:val="nil"/>
          <w:left w:val="nil"/>
          <w:bottom w:val="nil"/>
          <w:right w:val="nil"/>
          <w:between w:val="nil"/>
        </w:pBdr>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É vedado o compartilhament</w:t>
      </w:r>
      <w:r>
        <w:rPr>
          <w:rFonts w:ascii="Arial" w:eastAsia="Arial" w:hAnsi="Arial" w:cs="Arial"/>
          <w:color w:val="000000"/>
          <w:sz w:val="20"/>
          <w:szCs w:val="20"/>
        </w:rPr>
        <w:t>o com terceiros dos dados obtidos fora das hipóteses permitidas em Lei.</w:t>
      </w:r>
    </w:p>
    <w:p w:rsidR="00051580" w:rsidRDefault="00FA7B32">
      <w:pPr>
        <w:pStyle w:val="normal0"/>
        <w:pBdr>
          <w:top w:val="nil"/>
          <w:left w:val="nil"/>
          <w:bottom w:val="nil"/>
          <w:right w:val="nil"/>
          <w:between w:val="nil"/>
        </w:pBdr>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A Administração deverá ser informada no prazo de 5 (cinco) dias úteis sobre todos os contratos de suboperação firmados ou que venham a ser celebrados pelo Contratado. </w:t>
      </w:r>
    </w:p>
    <w:p w:rsidR="00051580" w:rsidRDefault="00FA7B32">
      <w:pPr>
        <w:pStyle w:val="normal0"/>
        <w:pBdr>
          <w:top w:val="nil"/>
          <w:left w:val="nil"/>
          <w:bottom w:val="nil"/>
          <w:right w:val="nil"/>
          <w:between w:val="nil"/>
        </w:pBdr>
        <w:spacing w:after="0" w:line="360" w:lineRule="auto"/>
        <w:jc w:val="both"/>
        <w:rPr>
          <w:rFonts w:ascii="Arial" w:eastAsia="Arial" w:hAnsi="Arial" w:cs="Arial"/>
          <w:color w:val="FF0000"/>
          <w:sz w:val="20"/>
          <w:szCs w:val="20"/>
        </w:rPr>
      </w:pPr>
      <w:r>
        <w:rPr>
          <w:rFonts w:ascii="Arial" w:eastAsia="Arial" w:hAnsi="Arial" w:cs="Arial"/>
          <w:color w:val="000000"/>
          <w:sz w:val="20"/>
          <w:szCs w:val="20"/>
        </w:rPr>
        <w:t>Terminado o trat</w:t>
      </w:r>
      <w:r>
        <w:rPr>
          <w:rFonts w:ascii="Arial" w:eastAsia="Arial" w:hAnsi="Arial" w:cs="Arial"/>
          <w:color w:val="000000"/>
          <w:sz w:val="20"/>
          <w:szCs w:val="20"/>
        </w:rPr>
        <w:t xml:space="preserve">amento dos dados nos termos do </w:t>
      </w:r>
      <w:hyperlink r:id="rId25" w:anchor="art15">
        <w:r>
          <w:rPr>
            <w:rFonts w:ascii="Arial" w:eastAsia="Arial" w:hAnsi="Arial" w:cs="Arial"/>
            <w:color w:val="000000"/>
            <w:sz w:val="20"/>
            <w:szCs w:val="20"/>
            <w:u w:val="single"/>
          </w:rPr>
          <w:t>artigo 15 da LGPD</w:t>
        </w:r>
      </w:hyperlink>
      <w:r>
        <w:rPr>
          <w:rFonts w:ascii="Arial" w:eastAsia="Arial" w:hAnsi="Arial" w:cs="Arial"/>
          <w:color w:val="000000"/>
          <w:sz w:val="20"/>
          <w:szCs w:val="20"/>
        </w:rPr>
        <w:t xml:space="preserve">, é dever do contratado eliminá-los, com exceção das hipóteses do </w:t>
      </w:r>
      <w:hyperlink r:id="rId26" w:anchor="art16">
        <w:r>
          <w:rPr>
            <w:rFonts w:ascii="Arial" w:eastAsia="Arial" w:hAnsi="Arial" w:cs="Arial"/>
            <w:color w:val="000000"/>
            <w:sz w:val="20"/>
            <w:szCs w:val="20"/>
            <w:u w:val="single"/>
          </w:rPr>
          <w:t>artigo 16 da LGPD</w:t>
        </w:r>
      </w:hyperlink>
      <w:r>
        <w:rPr>
          <w:rFonts w:ascii="Arial" w:eastAsia="Arial" w:hAnsi="Arial" w:cs="Arial"/>
          <w:color w:val="000000"/>
          <w:sz w:val="20"/>
          <w:szCs w:val="20"/>
        </w:rPr>
        <w:t>, incluindo aquelas em que houver necessidade de guarda de documentação para fins de comprovação do cumprimento de obrigações legais ou contratuais e somente enquanto não prescritas</w:t>
      </w:r>
      <w:r>
        <w:rPr>
          <w:rFonts w:ascii="Arial" w:eastAsia="Arial" w:hAnsi="Arial" w:cs="Arial"/>
          <w:color w:val="000000"/>
          <w:sz w:val="20"/>
          <w:szCs w:val="20"/>
        </w:rPr>
        <w:t xml:space="preserve"> essas obrigações. </w:t>
      </w:r>
    </w:p>
    <w:p w:rsidR="00051580" w:rsidRDefault="00FA7B32">
      <w:pPr>
        <w:pStyle w:val="normal0"/>
        <w:pBdr>
          <w:top w:val="nil"/>
          <w:left w:val="nil"/>
          <w:bottom w:val="nil"/>
          <w:right w:val="nil"/>
          <w:between w:val="nil"/>
        </w:pBdr>
        <w:spacing w:after="0" w:line="360" w:lineRule="auto"/>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É dever do contratado orientar e treinar seus empregados sobre os deveres, requisitos e responsabilidades decorrentes da LGPD. </w:t>
      </w:r>
    </w:p>
    <w:p w:rsidR="00051580" w:rsidRDefault="00FA7B32">
      <w:pPr>
        <w:pStyle w:val="normal0"/>
        <w:pBdr>
          <w:top w:val="nil"/>
          <w:left w:val="nil"/>
          <w:bottom w:val="nil"/>
          <w:right w:val="nil"/>
          <w:between w:val="nil"/>
        </w:pBdr>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O Contratado deverá exigir de suboperadores e subcontratados o cumprimento dos deveres da presente cláusula, permanecendo integralmente responsável por garantir sua observância.</w:t>
      </w:r>
    </w:p>
    <w:p w:rsidR="00051580" w:rsidRDefault="00FA7B32">
      <w:pPr>
        <w:pStyle w:val="normal0"/>
        <w:pBdr>
          <w:top w:val="nil"/>
          <w:left w:val="nil"/>
          <w:bottom w:val="nil"/>
          <w:right w:val="nil"/>
          <w:between w:val="nil"/>
        </w:pBdr>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O Contratante poderá realizar diligência para aferir o cumprimento dessa cláus</w:t>
      </w:r>
      <w:r>
        <w:rPr>
          <w:rFonts w:ascii="Arial" w:eastAsia="Arial" w:hAnsi="Arial" w:cs="Arial"/>
          <w:color w:val="000000"/>
          <w:sz w:val="20"/>
          <w:szCs w:val="20"/>
        </w:rPr>
        <w:t xml:space="preserve">ula, devendo o Contratado atender prontamente eventuais pedidos de comprovação formulados. </w:t>
      </w:r>
    </w:p>
    <w:p w:rsidR="00051580" w:rsidRDefault="00FA7B32">
      <w:pPr>
        <w:pStyle w:val="normal0"/>
        <w:pBdr>
          <w:top w:val="nil"/>
          <w:left w:val="nil"/>
          <w:bottom w:val="nil"/>
          <w:right w:val="nil"/>
          <w:between w:val="nil"/>
        </w:pBdr>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O Contratado deverá prestar, no prazo fixado pelo Contratante, prorrogável justificadamente, quaisquer informações acerca dos dados pessoais para cumprimento da LGP</w:t>
      </w:r>
      <w:r>
        <w:rPr>
          <w:rFonts w:ascii="Arial" w:eastAsia="Arial" w:hAnsi="Arial" w:cs="Arial"/>
          <w:color w:val="000000"/>
          <w:sz w:val="20"/>
          <w:szCs w:val="20"/>
        </w:rPr>
        <w:t xml:space="preserve">D, inclusive quanto a eventual descarte realizado. </w:t>
      </w:r>
    </w:p>
    <w:p w:rsidR="00051580" w:rsidRDefault="00FA7B32">
      <w:pPr>
        <w:pStyle w:val="normal0"/>
        <w:pBdr>
          <w:top w:val="nil"/>
          <w:left w:val="nil"/>
          <w:bottom w:val="nil"/>
          <w:right w:val="nil"/>
          <w:between w:val="nil"/>
        </w:pBdr>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Bancos de dados formados a partir de contratos administrativos, notadamente aqueles que se proponham a armazenar dados pessoais, devem ser mantidos em ambiente virtual controlado, com registro individual </w:t>
      </w:r>
      <w:r>
        <w:rPr>
          <w:rFonts w:ascii="Arial" w:eastAsia="Arial" w:hAnsi="Arial" w:cs="Arial"/>
          <w:color w:val="000000"/>
          <w:sz w:val="20"/>
          <w:szCs w:val="20"/>
        </w:rPr>
        <w:t>rastreável de tratamentos realizados (</w:t>
      </w:r>
      <w:hyperlink r:id="rId27">
        <w:r>
          <w:rPr>
            <w:rFonts w:ascii="Arial" w:eastAsia="Arial" w:hAnsi="Arial" w:cs="Arial"/>
            <w:color w:val="000000"/>
            <w:sz w:val="20"/>
            <w:szCs w:val="20"/>
            <w:u w:val="single"/>
          </w:rPr>
          <w:t>LGPD, artigo 37</w:t>
        </w:r>
      </w:hyperlink>
      <w:r>
        <w:rPr>
          <w:rFonts w:ascii="Arial" w:eastAsia="Arial" w:hAnsi="Arial" w:cs="Arial"/>
          <w:color w:val="000000"/>
          <w:sz w:val="20"/>
          <w:szCs w:val="20"/>
        </w:rPr>
        <w:t>), com cada acesso, data, horário e registro da finalidade, para efeito de responsabilização, em caso de eventuais</w:t>
      </w:r>
      <w:r>
        <w:rPr>
          <w:rFonts w:ascii="Arial" w:eastAsia="Arial" w:hAnsi="Arial" w:cs="Arial"/>
          <w:color w:val="000000"/>
          <w:sz w:val="20"/>
          <w:szCs w:val="20"/>
        </w:rPr>
        <w:t xml:space="preserve"> omissões, desvios ou abusos.</w:t>
      </w:r>
    </w:p>
    <w:p w:rsidR="00051580" w:rsidRDefault="00FA7B32">
      <w:pPr>
        <w:pStyle w:val="normal0"/>
        <w:pBdr>
          <w:top w:val="nil"/>
          <w:left w:val="nil"/>
          <w:bottom w:val="nil"/>
          <w:right w:val="nil"/>
          <w:between w:val="nil"/>
        </w:pBdr>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Os referidos bancos de dados devem ser desenvolvidos em formato interoperável, a fim de garantir a reutilização desses dados pela Administração nas hipóteses previstas na LGPD.</w:t>
      </w:r>
    </w:p>
    <w:p w:rsidR="00051580" w:rsidRDefault="00FA7B32">
      <w:pPr>
        <w:pStyle w:val="normal0"/>
        <w:pBdr>
          <w:top w:val="nil"/>
          <w:left w:val="nil"/>
          <w:bottom w:val="nil"/>
          <w:right w:val="nil"/>
          <w:between w:val="nil"/>
        </w:pBdr>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O contrato está sujeito a ser alterado nos proced</w:t>
      </w:r>
      <w:r>
        <w:rPr>
          <w:rFonts w:ascii="Arial" w:eastAsia="Arial" w:hAnsi="Arial" w:cs="Arial"/>
          <w:color w:val="000000"/>
          <w:sz w:val="20"/>
          <w:szCs w:val="20"/>
        </w:rPr>
        <w:t>imentos pertinentes ao tratamento de dados pessoais, quando indicado pela autoridade competente, em especial a ANPD por meio de opiniões técnicas ou recomendações, editadas na forma da LGPD.</w:t>
      </w:r>
    </w:p>
    <w:p w:rsidR="00051580" w:rsidRDefault="00FA7B32">
      <w:pPr>
        <w:pStyle w:val="normal0"/>
        <w:pBdr>
          <w:top w:val="nil"/>
          <w:left w:val="nil"/>
          <w:bottom w:val="nil"/>
          <w:right w:val="nil"/>
          <w:between w:val="nil"/>
        </w:pBdr>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Os contratos e convênios de que trata o </w:t>
      </w:r>
      <w:hyperlink r:id="rId28" w:anchor="art26%C2%A71">
        <w:r>
          <w:rPr>
            <w:rFonts w:ascii="Arial" w:eastAsia="Arial" w:hAnsi="Arial" w:cs="Arial"/>
            <w:color w:val="000000"/>
            <w:sz w:val="20"/>
            <w:szCs w:val="20"/>
            <w:u w:val="single"/>
          </w:rPr>
          <w:t>§ 1º do artigo 26 da LGPD</w:t>
        </w:r>
      </w:hyperlink>
      <w:r>
        <w:rPr>
          <w:rFonts w:ascii="Arial" w:eastAsia="Arial" w:hAnsi="Arial" w:cs="Arial"/>
          <w:i/>
          <w:color w:val="000000"/>
          <w:sz w:val="20"/>
          <w:szCs w:val="20"/>
        </w:rPr>
        <w:t xml:space="preserve"> </w:t>
      </w:r>
      <w:r>
        <w:rPr>
          <w:rFonts w:ascii="Arial" w:eastAsia="Arial" w:hAnsi="Arial" w:cs="Arial"/>
          <w:color w:val="000000"/>
          <w:sz w:val="20"/>
          <w:szCs w:val="20"/>
        </w:rPr>
        <w:t>deverão ser comunicados à autoridade nacional.</w:t>
      </w:r>
    </w:p>
    <w:p w:rsidR="00051580" w:rsidRDefault="00051580">
      <w:pPr>
        <w:pStyle w:val="normal0"/>
        <w:pBdr>
          <w:top w:val="nil"/>
          <w:left w:val="nil"/>
          <w:bottom w:val="nil"/>
          <w:right w:val="nil"/>
          <w:between w:val="nil"/>
        </w:pBdr>
        <w:spacing w:after="0" w:line="360" w:lineRule="auto"/>
        <w:ind w:left="1142" w:hanging="432"/>
        <w:jc w:val="both"/>
        <w:rPr>
          <w:rFonts w:ascii="Arial" w:eastAsia="Arial" w:hAnsi="Arial" w:cs="Arial"/>
          <w:i/>
          <w:color w:val="FF0000"/>
          <w:sz w:val="20"/>
          <w:szCs w:val="20"/>
        </w:rPr>
      </w:pPr>
    </w:p>
    <w:p w:rsidR="00051580" w:rsidRDefault="00FA7B32">
      <w:pPr>
        <w:pStyle w:val="normal0"/>
        <w:keepNext/>
        <w:keepLines/>
        <w:tabs>
          <w:tab w:val="left" w:pos="567"/>
        </w:tabs>
        <w:spacing w:after="0" w:line="360" w:lineRule="auto"/>
        <w:jc w:val="both"/>
        <w:rPr>
          <w:rFonts w:ascii="Arial" w:eastAsia="Arial" w:hAnsi="Arial" w:cs="Arial"/>
          <w:sz w:val="20"/>
          <w:szCs w:val="20"/>
        </w:rPr>
      </w:pPr>
      <w:r>
        <w:rPr>
          <w:rFonts w:ascii="Arial" w:eastAsia="Arial" w:hAnsi="Arial" w:cs="Arial"/>
          <w:b/>
          <w:sz w:val="20"/>
          <w:szCs w:val="20"/>
        </w:rPr>
        <w:t>CLÁUSULA DÉCIMA – INFRAÇÕES E SANÇÕES ADMINISTRATIVAS (</w:t>
      </w:r>
      <w:hyperlink r:id="rId29" w:anchor="art92">
        <w:r>
          <w:rPr>
            <w:rFonts w:ascii="Arial" w:eastAsia="Arial" w:hAnsi="Arial" w:cs="Arial"/>
            <w:b/>
            <w:sz w:val="20"/>
            <w:szCs w:val="20"/>
            <w:u w:val="single"/>
          </w:rPr>
          <w:t>artigo 92, XIV</w:t>
        </w:r>
      </w:hyperlink>
      <w:r>
        <w:rPr>
          <w:rFonts w:ascii="Arial" w:eastAsia="Arial" w:hAnsi="Arial" w:cs="Arial"/>
          <w:b/>
          <w:sz w:val="20"/>
          <w:szCs w:val="20"/>
        </w:rPr>
        <w:t>)</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 xml:space="preserve">Comete infração administrativa, nos termos da </w:t>
      </w:r>
      <w:hyperlink r:id="rId30">
        <w:r>
          <w:rPr>
            <w:rFonts w:ascii="Arial" w:eastAsia="Arial" w:hAnsi="Arial" w:cs="Arial"/>
            <w:sz w:val="20"/>
            <w:szCs w:val="20"/>
            <w:u w:val="single"/>
          </w:rPr>
          <w:t>Lei nº 14</w:t>
        </w:r>
        <w:r>
          <w:rPr>
            <w:rFonts w:ascii="Arial" w:eastAsia="Arial" w:hAnsi="Arial" w:cs="Arial"/>
            <w:sz w:val="20"/>
            <w:szCs w:val="20"/>
            <w:u w:val="single"/>
          </w:rPr>
          <w:t>.133/202</w:t>
        </w:r>
      </w:hyperlink>
      <w:hyperlink r:id="rId31">
        <w:r>
          <w:rPr>
            <w:rFonts w:ascii="Arial" w:eastAsia="Arial" w:hAnsi="Arial" w:cs="Arial"/>
            <w:color w:val="000080"/>
            <w:sz w:val="20"/>
            <w:szCs w:val="20"/>
            <w:u w:val="single"/>
          </w:rPr>
          <w:t>1</w:t>
        </w:r>
      </w:hyperlink>
      <w:r>
        <w:rPr>
          <w:rFonts w:ascii="Arial" w:eastAsia="Arial" w:hAnsi="Arial" w:cs="Arial"/>
          <w:color w:val="000000"/>
          <w:sz w:val="20"/>
          <w:szCs w:val="20"/>
        </w:rPr>
        <w:t>, o contratado que:</w:t>
      </w:r>
    </w:p>
    <w:p w:rsidR="00051580" w:rsidRDefault="00FA7B32">
      <w:pPr>
        <w:pStyle w:val="normal0"/>
        <w:numPr>
          <w:ilvl w:val="2"/>
          <w:numId w:val="1"/>
        </w:numPr>
        <w:tabs>
          <w:tab w:val="left" w:pos="0"/>
        </w:tabs>
        <w:spacing w:after="0" w:line="360" w:lineRule="auto"/>
        <w:ind w:left="284" w:hanging="284"/>
        <w:jc w:val="both"/>
        <w:rPr>
          <w:rFonts w:ascii="Arial" w:eastAsia="Arial" w:hAnsi="Arial" w:cs="Arial"/>
          <w:sz w:val="20"/>
          <w:szCs w:val="20"/>
        </w:rPr>
      </w:pPr>
      <w:r>
        <w:rPr>
          <w:rFonts w:ascii="Arial" w:eastAsia="Arial" w:hAnsi="Arial" w:cs="Arial"/>
          <w:sz w:val="20"/>
          <w:szCs w:val="20"/>
        </w:rPr>
        <w:t>der causa à inexecução parcial do contrato;</w:t>
      </w:r>
    </w:p>
    <w:p w:rsidR="00051580" w:rsidRDefault="00FA7B32">
      <w:pPr>
        <w:pStyle w:val="normal0"/>
        <w:numPr>
          <w:ilvl w:val="2"/>
          <w:numId w:val="1"/>
        </w:numPr>
        <w:tabs>
          <w:tab w:val="left" w:pos="0"/>
        </w:tabs>
        <w:spacing w:after="0" w:line="360" w:lineRule="auto"/>
        <w:ind w:left="284" w:hanging="284"/>
        <w:jc w:val="both"/>
        <w:rPr>
          <w:rFonts w:ascii="Arial" w:eastAsia="Arial" w:hAnsi="Arial" w:cs="Arial"/>
          <w:sz w:val="20"/>
          <w:szCs w:val="20"/>
        </w:rPr>
      </w:pPr>
      <w:r>
        <w:rPr>
          <w:rFonts w:ascii="Arial" w:eastAsia="Arial" w:hAnsi="Arial" w:cs="Arial"/>
          <w:sz w:val="20"/>
          <w:szCs w:val="20"/>
        </w:rPr>
        <w:t>der causa à inexecução parcial do contrato que cause grave dano à Administração ou ao funcionamento dos serviços públicos ou ao interesse coletivo;</w:t>
      </w:r>
    </w:p>
    <w:p w:rsidR="00051580" w:rsidRDefault="00FA7B32">
      <w:pPr>
        <w:pStyle w:val="normal0"/>
        <w:numPr>
          <w:ilvl w:val="2"/>
          <w:numId w:val="1"/>
        </w:numPr>
        <w:tabs>
          <w:tab w:val="left" w:pos="0"/>
        </w:tabs>
        <w:spacing w:after="0" w:line="360" w:lineRule="auto"/>
        <w:ind w:left="284" w:hanging="284"/>
        <w:jc w:val="both"/>
        <w:rPr>
          <w:rFonts w:ascii="Arial" w:eastAsia="Arial" w:hAnsi="Arial" w:cs="Arial"/>
          <w:sz w:val="20"/>
          <w:szCs w:val="20"/>
        </w:rPr>
      </w:pPr>
      <w:r>
        <w:rPr>
          <w:rFonts w:ascii="Arial" w:eastAsia="Arial" w:hAnsi="Arial" w:cs="Arial"/>
          <w:sz w:val="20"/>
          <w:szCs w:val="20"/>
        </w:rPr>
        <w:t>der causa à inexecução total do contrato;</w:t>
      </w:r>
    </w:p>
    <w:p w:rsidR="00051580" w:rsidRDefault="00FA7B32">
      <w:pPr>
        <w:pStyle w:val="normal0"/>
        <w:numPr>
          <w:ilvl w:val="2"/>
          <w:numId w:val="1"/>
        </w:numPr>
        <w:tabs>
          <w:tab w:val="left" w:pos="0"/>
        </w:tabs>
        <w:spacing w:after="0" w:line="360" w:lineRule="auto"/>
        <w:ind w:left="284" w:hanging="284"/>
        <w:jc w:val="both"/>
        <w:rPr>
          <w:rFonts w:ascii="Arial" w:eastAsia="Arial" w:hAnsi="Arial" w:cs="Arial"/>
          <w:sz w:val="20"/>
          <w:szCs w:val="20"/>
        </w:rPr>
      </w:pPr>
      <w:r>
        <w:rPr>
          <w:rFonts w:ascii="Arial" w:eastAsia="Arial" w:hAnsi="Arial" w:cs="Arial"/>
          <w:sz w:val="20"/>
          <w:szCs w:val="20"/>
        </w:rPr>
        <w:t>ensejar o retardamento da execução ou da entrega do objeto da cont</w:t>
      </w:r>
      <w:r>
        <w:rPr>
          <w:rFonts w:ascii="Arial" w:eastAsia="Arial" w:hAnsi="Arial" w:cs="Arial"/>
          <w:sz w:val="20"/>
          <w:szCs w:val="20"/>
        </w:rPr>
        <w:t>ratação sem motivo justificado;</w:t>
      </w:r>
    </w:p>
    <w:p w:rsidR="00051580" w:rsidRDefault="00FA7B32">
      <w:pPr>
        <w:pStyle w:val="normal0"/>
        <w:numPr>
          <w:ilvl w:val="2"/>
          <w:numId w:val="1"/>
        </w:numPr>
        <w:tabs>
          <w:tab w:val="left" w:pos="0"/>
        </w:tabs>
        <w:spacing w:after="0" w:line="360" w:lineRule="auto"/>
        <w:ind w:left="284" w:hanging="284"/>
        <w:jc w:val="both"/>
        <w:rPr>
          <w:rFonts w:ascii="Arial" w:eastAsia="Arial" w:hAnsi="Arial" w:cs="Arial"/>
          <w:sz w:val="20"/>
          <w:szCs w:val="20"/>
        </w:rPr>
      </w:pPr>
      <w:r>
        <w:rPr>
          <w:rFonts w:ascii="Arial" w:eastAsia="Arial" w:hAnsi="Arial" w:cs="Arial"/>
          <w:sz w:val="20"/>
          <w:szCs w:val="20"/>
        </w:rPr>
        <w:t>apresentar documentação falsa ou prestar declaração falsa durante a execução do contrato;</w:t>
      </w:r>
    </w:p>
    <w:p w:rsidR="00051580" w:rsidRDefault="00FA7B32">
      <w:pPr>
        <w:pStyle w:val="normal0"/>
        <w:numPr>
          <w:ilvl w:val="2"/>
          <w:numId w:val="1"/>
        </w:numPr>
        <w:tabs>
          <w:tab w:val="left" w:pos="0"/>
        </w:tabs>
        <w:spacing w:after="0" w:line="360" w:lineRule="auto"/>
        <w:ind w:left="284" w:hanging="284"/>
        <w:jc w:val="both"/>
        <w:rPr>
          <w:rFonts w:ascii="Arial" w:eastAsia="Arial" w:hAnsi="Arial" w:cs="Arial"/>
          <w:sz w:val="20"/>
          <w:szCs w:val="20"/>
        </w:rPr>
      </w:pPr>
      <w:r>
        <w:rPr>
          <w:rFonts w:ascii="Arial" w:eastAsia="Arial" w:hAnsi="Arial" w:cs="Arial"/>
          <w:sz w:val="20"/>
          <w:szCs w:val="20"/>
        </w:rPr>
        <w:t>praticar ato fraudulento na execução do contrato;</w:t>
      </w:r>
    </w:p>
    <w:p w:rsidR="00051580" w:rsidRDefault="00FA7B32">
      <w:pPr>
        <w:pStyle w:val="normal0"/>
        <w:numPr>
          <w:ilvl w:val="2"/>
          <w:numId w:val="1"/>
        </w:numPr>
        <w:tabs>
          <w:tab w:val="left" w:pos="0"/>
        </w:tabs>
        <w:spacing w:after="0" w:line="360" w:lineRule="auto"/>
        <w:ind w:left="284" w:hanging="284"/>
        <w:jc w:val="both"/>
        <w:rPr>
          <w:rFonts w:ascii="Arial" w:eastAsia="Arial" w:hAnsi="Arial" w:cs="Arial"/>
          <w:sz w:val="20"/>
          <w:szCs w:val="20"/>
        </w:rPr>
      </w:pPr>
      <w:r>
        <w:rPr>
          <w:rFonts w:ascii="Arial" w:eastAsia="Arial" w:hAnsi="Arial" w:cs="Arial"/>
          <w:sz w:val="20"/>
          <w:szCs w:val="20"/>
        </w:rPr>
        <w:t>comportar-se de modo inidôneo ou cometer fraude de qualquer natureza;</w:t>
      </w:r>
    </w:p>
    <w:p w:rsidR="00051580" w:rsidRDefault="00FA7B32">
      <w:pPr>
        <w:pStyle w:val="normal0"/>
        <w:numPr>
          <w:ilvl w:val="2"/>
          <w:numId w:val="1"/>
        </w:numPr>
        <w:tabs>
          <w:tab w:val="left" w:pos="0"/>
        </w:tabs>
        <w:spacing w:after="0" w:line="360" w:lineRule="auto"/>
        <w:ind w:left="284" w:hanging="284"/>
        <w:jc w:val="both"/>
        <w:rPr>
          <w:rFonts w:ascii="Arial" w:eastAsia="Arial" w:hAnsi="Arial" w:cs="Arial"/>
          <w:sz w:val="20"/>
          <w:szCs w:val="20"/>
        </w:rPr>
      </w:pPr>
      <w:r>
        <w:rPr>
          <w:rFonts w:ascii="Arial" w:eastAsia="Arial" w:hAnsi="Arial" w:cs="Arial"/>
          <w:sz w:val="20"/>
          <w:szCs w:val="20"/>
        </w:rPr>
        <w:t>praticar ato l</w:t>
      </w:r>
      <w:r>
        <w:rPr>
          <w:rFonts w:ascii="Arial" w:eastAsia="Arial" w:hAnsi="Arial" w:cs="Arial"/>
          <w:sz w:val="20"/>
          <w:szCs w:val="20"/>
        </w:rPr>
        <w:t xml:space="preserve">esivo previsto no </w:t>
      </w:r>
      <w:hyperlink r:id="rId32" w:anchor="art5">
        <w:r>
          <w:rPr>
            <w:rFonts w:ascii="Arial" w:eastAsia="Arial" w:hAnsi="Arial" w:cs="Arial"/>
            <w:sz w:val="20"/>
            <w:szCs w:val="20"/>
            <w:u w:val="single"/>
          </w:rPr>
          <w:t>artigo 5º da Lei nº 12.846, de 1º de agosto de 2013</w:t>
        </w:r>
      </w:hyperlink>
      <w:r>
        <w:rPr>
          <w:rFonts w:ascii="Arial" w:eastAsia="Arial" w:hAnsi="Arial" w:cs="Arial"/>
          <w:sz w:val="20"/>
          <w:szCs w:val="20"/>
        </w:rPr>
        <w:t>.</w:t>
      </w:r>
    </w:p>
    <w:p w:rsidR="00051580" w:rsidRDefault="00FA7B32">
      <w:pPr>
        <w:pStyle w:val="normal0"/>
        <w:spacing w:after="0" w:line="360" w:lineRule="auto"/>
        <w:ind w:hanging="76"/>
        <w:jc w:val="both"/>
        <w:rPr>
          <w:rFonts w:ascii="Arial" w:eastAsia="Arial" w:hAnsi="Arial" w:cs="Arial"/>
          <w:sz w:val="20"/>
          <w:szCs w:val="20"/>
        </w:rPr>
      </w:pPr>
      <w:r>
        <w:rPr>
          <w:rFonts w:ascii="Arial" w:eastAsia="Arial" w:hAnsi="Arial" w:cs="Arial"/>
          <w:color w:val="000000"/>
          <w:sz w:val="20"/>
          <w:szCs w:val="20"/>
        </w:rPr>
        <w:t xml:space="preserve">Serão aplicadas ao contratado que incorrer nas infrações acima descritas as seguintes </w:t>
      </w:r>
      <w:r>
        <w:rPr>
          <w:rFonts w:ascii="Arial" w:eastAsia="Arial" w:hAnsi="Arial" w:cs="Arial"/>
          <w:color w:val="000000"/>
          <w:sz w:val="20"/>
          <w:szCs w:val="20"/>
        </w:rPr>
        <w:t>sanções:</w:t>
      </w:r>
    </w:p>
    <w:p w:rsidR="00051580" w:rsidRDefault="00FA7B32">
      <w:pPr>
        <w:pStyle w:val="normal0"/>
        <w:numPr>
          <w:ilvl w:val="0"/>
          <w:numId w:val="2"/>
        </w:numPr>
        <w:spacing w:after="0" w:line="360" w:lineRule="auto"/>
        <w:ind w:left="284"/>
        <w:jc w:val="both"/>
        <w:rPr>
          <w:rFonts w:ascii="Arial" w:eastAsia="Arial" w:hAnsi="Arial" w:cs="Arial"/>
          <w:sz w:val="20"/>
          <w:szCs w:val="20"/>
        </w:rPr>
      </w:pPr>
      <w:bookmarkStart w:id="9" w:name="_heading=h.wjzsxob23xqa" w:colFirst="0" w:colLast="0"/>
      <w:bookmarkEnd w:id="9"/>
      <w:r>
        <w:rPr>
          <w:rFonts w:ascii="Arial" w:eastAsia="Arial" w:hAnsi="Arial" w:cs="Arial"/>
          <w:b/>
          <w:sz w:val="20"/>
          <w:szCs w:val="20"/>
        </w:rPr>
        <w:t>Advertência</w:t>
      </w:r>
      <w:r>
        <w:rPr>
          <w:rFonts w:ascii="Arial" w:eastAsia="Arial" w:hAnsi="Arial" w:cs="Arial"/>
          <w:sz w:val="20"/>
          <w:szCs w:val="20"/>
        </w:rPr>
        <w:t>, quando o contratado der causa à inexecução parcial do contrato, sempre que não se justificar a imposição de penalidade mais grave (</w:t>
      </w:r>
      <w:hyperlink r:id="rId33" w:anchor="art156%C2%A72">
        <w:r>
          <w:rPr>
            <w:rFonts w:ascii="Arial" w:eastAsia="Arial" w:hAnsi="Arial" w:cs="Arial"/>
            <w:sz w:val="20"/>
            <w:szCs w:val="20"/>
            <w:u w:val="single"/>
          </w:rPr>
          <w:t>artigo 156, §2º da Lei nº 14.133/2021</w:t>
        </w:r>
      </w:hyperlink>
      <w:r>
        <w:rPr>
          <w:rFonts w:ascii="Arial" w:eastAsia="Arial" w:hAnsi="Arial" w:cs="Arial"/>
          <w:sz w:val="20"/>
          <w:szCs w:val="20"/>
        </w:rPr>
        <w:t>);</w:t>
      </w:r>
    </w:p>
    <w:p w:rsidR="00051580" w:rsidRDefault="00FA7B32">
      <w:pPr>
        <w:pStyle w:val="normal0"/>
        <w:numPr>
          <w:ilvl w:val="0"/>
          <w:numId w:val="2"/>
        </w:numPr>
        <w:spacing w:after="0" w:line="360" w:lineRule="auto"/>
        <w:ind w:left="284"/>
        <w:jc w:val="both"/>
        <w:rPr>
          <w:rFonts w:ascii="Arial" w:eastAsia="Arial" w:hAnsi="Arial" w:cs="Arial"/>
          <w:sz w:val="20"/>
          <w:szCs w:val="20"/>
        </w:rPr>
      </w:pPr>
      <w:r>
        <w:rPr>
          <w:rFonts w:ascii="Arial" w:eastAsia="Arial" w:hAnsi="Arial" w:cs="Arial"/>
          <w:b/>
          <w:sz w:val="20"/>
          <w:szCs w:val="20"/>
        </w:rPr>
        <w:lastRenderedPageBreak/>
        <w:t>Impedimento de licitar e contratar</w:t>
      </w:r>
      <w:r>
        <w:rPr>
          <w:rFonts w:ascii="Arial" w:eastAsia="Arial" w:hAnsi="Arial" w:cs="Arial"/>
          <w:sz w:val="20"/>
          <w:szCs w:val="20"/>
        </w:rPr>
        <w:t>, quando praticadas as condutas descritas nas alíneas “b”, “c” e “d” do subitem acima deste Contrato, sempre que não se justificar a imposição de penalidade mais grave (</w:t>
      </w:r>
      <w:hyperlink r:id="rId34" w:anchor="art156%C2%A74">
        <w:r>
          <w:rPr>
            <w:rFonts w:ascii="Arial" w:eastAsia="Arial" w:hAnsi="Arial" w:cs="Arial"/>
            <w:sz w:val="20"/>
            <w:szCs w:val="20"/>
            <w:u w:val="single"/>
          </w:rPr>
          <w:t>artigo 156, § 4º da Lei nº 14.133/2021</w:t>
        </w:r>
      </w:hyperlink>
      <w:r>
        <w:rPr>
          <w:rFonts w:ascii="Arial" w:eastAsia="Arial" w:hAnsi="Arial" w:cs="Arial"/>
          <w:sz w:val="20"/>
          <w:szCs w:val="20"/>
        </w:rPr>
        <w:t>);</w:t>
      </w:r>
    </w:p>
    <w:p w:rsidR="00051580" w:rsidRDefault="00FA7B32">
      <w:pPr>
        <w:pStyle w:val="normal0"/>
        <w:numPr>
          <w:ilvl w:val="0"/>
          <w:numId w:val="2"/>
        </w:numPr>
        <w:spacing w:after="0" w:line="360" w:lineRule="auto"/>
        <w:ind w:left="284"/>
        <w:jc w:val="both"/>
        <w:rPr>
          <w:rFonts w:ascii="Arial" w:eastAsia="Arial" w:hAnsi="Arial" w:cs="Arial"/>
          <w:sz w:val="20"/>
          <w:szCs w:val="20"/>
        </w:rPr>
      </w:pPr>
      <w:r>
        <w:rPr>
          <w:rFonts w:ascii="Arial" w:eastAsia="Arial" w:hAnsi="Arial" w:cs="Arial"/>
          <w:b/>
          <w:sz w:val="20"/>
          <w:szCs w:val="20"/>
        </w:rPr>
        <w:t>Declaração de inidoneidade para licitar e contratar</w:t>
      </w:r>
      <w:r>
        <w:rPr>
          <w:rFonts w:ascii="Arial" w:eastAsia="Arial" w:hAnsi="Arial" w:cs="Arial"/>
          <w:sz w:val="20"/>
          <w:szCs w:val="20"/>
        </w:rPr>
        <w:t xml:space="preserve">, quando praticadas as condutas descritas nas alíneas “e”, </w:t>
      </w:r>
      <w:r>
        <w:rPr>
          <w:rFonts w:ascii="Arial" w:eastAsia="Arial" w:hAnsi="Arial" w:cs="Arial"/>
          <w:sz w:val="20"/>
          <w:szCs w:val="20"/>
        </w:rPr>
        <w:t>“f”, “g” e “h” do subitem acima deste Contrato, bem como nas alíneas “b”, “c” e “d”, que justifiquem a imposição de penalidade mais grave (</w:t>
      </w:r>
      <w:hyperlink r:id="rId35" w:anchor="art156%C2%A75">
        <w:r>
          <w:rPr>
            <w:rFonts w:ascii="Arial" w:eastAsia="Arial" w:hAnsi="Arial" w:cs="Arial"/>
            <w:sz w:val="20"/>
            <w:szCs w:val="20"/>
            <w:u w:val="single"/>
          </w:rPr>
          <w:t>artigo 156</w:t>
        </w:r>
        <w:r>
          <w:rPr>
            <w:rFonts w:ascii="Arial" w:eastAsia="Arial" w:hAnsi="Arial" w:cs="Arial"/>
            <w:sz w:val="20"/>
            <w:szCs w:val="20"/>
            <w:u w:val="single"/>
          </w:rPr>
          <w:t>, §5º da Lei nº 14.133/2021</w:t>
        </w:r>
      </w:hyperlink>
      <w:r>
        <w:rPr>
          <w:rFonts w:ascii="Arial" w:eastAsia="Arial" w:hAnsi="Arial" w:cs="Arial"/>
          <w:sz w:val="20"/>
          <w:szCs w:val="20"/>
        </w:rPr>
        <w:t>).</w:t>
      </w:r>
    </w:p>
    <w:p w:rsidR="00051580" w:rsidRDefault="00FA7B32">
      <w:pPr>
        <w:pStyle w:val="normal0"/>
        <w:numPr>
          <w:ilvl w:val="0"/>
          <w:numId w:val="2"/>
        </w:numPr>
        <w:spacing w:after="0" w:line="360" w:lineRule="auto"/>
        <w:ind w:left="284"/>
        <w:jc w:val="both"/>
        <w:rPr>
          <w:rFonts w:ascii="Arial" w:eastAsia="Arial" w:hAnsi="Arial" w:cs="Arial"/>
          <w:sz w:val="20"/>
          <w:szCs w:val="20"/>
        </w:rPr>
      </w:pPr>
      <w:r>
        <w:rPr>
          <w:rFonts w:ascii="Arial" w:eastAsia="Arial" w:hAnsi="Arial" w:cs="Arial"/>
          <w:b/>
          <w:sz w:val="20"/>
          <w:szCs w:val="20"/>
        </w:rPr>
        <w:t>Multa:</w:t>
      </w:r>
    </w:p>
    <w:p w:rsidR="00051580" w:rsidRDefault="00FA7B32">
      <w:pPr>
        <w:pStyle w:val="normal0"/>
        <w:numPr>
          <w:ilvl w:val="1"/>
          <w:numId w:val="2"/>
        </w:numPr>
        <w:spacing w:after="0" w:line="360" w:lineRule="auto"/>
        <w:ind w:left="567"/>
        <w:jc w:val="both"/>
        <w:rPr>
          <w:rFonts w:ascii="Arial" w:eastAsia="Arial" w:hAnsi="Arial" w:cs="Arial"/>
          <w:sz w:val="20"/>
          <w:szCs w:val="20"/>
        </w:rPr>
      </w:pPr>
      <w:r>
        <w:rPr>
          <w:rFonts w:ascii="Arial" w:eastAsia="Arial" w:hAnsi="Arial" w:cs="Arial"/>
          <w:sz w:val="20"/>
          <w:szCs w:val="20"/>
        </w:rPr>
        <w:t>Moratória de 0,5% (cinco décimas por cento) por dia de atraso injustificado sobre o valor da parcela inadimplida, até o limite de 30 (trinta) dias;</w:t>
      </w:r>
    </w:p>
    <w:p w:rsidR="00051580" w:rsidRDefault="00FA7B32">
      <w:pPr>
        <w:pStyle w:val="normal0"/>
        <w:numPr>
          <w:ilvl w:val="2"/>
          <w:numId w:val="2"/>
        </w:numPr>
        <w:spacing w:after="0" w:line="360" w:lineRule="auto"/>
        <w:ind w:left="851"/>
        <w:jc w:val="both"/>
        <w:rPr>
          <w:rFonts w:ascii="Arial" w:eastAsia="Arial" w:hAnsi="Arial" w:cs="Arial"/>
          <w:sz w:val="20"/>
          <w:szCs w:val="20"/>
        </w:rPr>
      </w:pPr>
      <w:r>
        <w:rPr>
          <w:rFonts w:ascii="Arial" w:eastAsia="Arial" w:hAnsi="Arial" w:cs="Arial"/>
          <w:sz w:val="20"/>
          <w:szCs w:val="20"/>
        </w:rPr>
        <w:t>O atraso superior a 30 (trinta) dias autoriza a Administração a promove</w:t>
      </w:r>
      <w:r>
        <w:rPr>
          <w:rFonts w:ascii="Arial" w:eastAsia="Arial" w:hAnsi="Arial" w:cs="Arial"/>
          <w:sz w:val="20"/>
          <w:szCs w:val="20"/>
        </w:rPr>
        <w:t xml:space="preserve">r a extinção do contrato por descumprimento ou cumprimento irregular de suas cláusulas, conforme dispõe o inciso I do artigo 137 da Lei n. 14.133/2021, assegurados o contraditório e a ampla defesa. </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A aplicação das sanções previstas neste Contrato não excl</w:t>
      </w:r>
      <w:r>
        <w:rPr>
          <w:rFonts w:ascii="Arial" w:eastAsia="Arial" w:hAnsi="Arial" w:cs="Arial"/>
          <w:color w:val="000000"/>
          <w:sz w:val="20"/>
          <w:szCs w:val="20"/>
        </w:rPr>
        <w:t>ui, em hipótese alguma, a obrigação de reparação integral do dano causado ao Contratante (</w:t>
      </w:r>
      <w:hyperlink r:id="rId36" w:anchor="art156%C2%A79">
        <w:r>
          <w:rPr>
            <w:rFonts w:ascii="Arial" w:eastAsia="Arial" w:hAnsi="Arial" w:cs="Arial"/>
            <w:sz w:val="20"/>
            <w:szCs w:val="20"/>
            <w:u w:val="single"/>
          </w:rPr>
          <w:t>artigo 156, § 9º da Lei nº 14.133/2021</w:t>
        </w:r>
      </w:hyperlink>
      <w:r>
        <w:rPr>
          <w:rFonts w:ascii="Arial" w:eastAsia="Arial" w:hAnsi="Arial" w:cs="Arial"/>
          <w:color w:val="000000"/>
          <w:sz w:val="20"/>
          <w:szCs w:val="20"/>
        </w:rPr>
        <w:t>)</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Todas as sanções pr</w:t>
      </w:r>
      <w:r>
        <w:rPr>
          <w:rFonts w:ascii="Arial" w:eastAsia="Arial" w:hAnsi="Arial" w:cs="Arial"/>
          <w:color w:val="000000"/>
          <w:sz w:val="20"/>
          <w:szCs w:val="20"/>
        </w:rPr>
        <w:t>evistas neste Contrato poderão ser aplicadas cumulativamente com a multa (</w:t>
      </w:r>
      <w:hyperlink r:id="rId37" w:anchor="art156%C2%A77">
        <w:r>
          <w:rPr>
            <w:rFonts w:ascii="Arial" w:eastAsia="Arial" w:hAnsi="Arial" w:cs="Arial"/>
            <w:sz w:val="20"/>
            <w:szCs w:val="20"/>
            <w:u w:val="single"/>
          </w:rPr>
          <w:t>artigo 156, § 7º da Lei nº 14.133/2021</w:t>
        </w:r>
      </w:hyperlink>
      <w:r>
        <w:rPr>
          <w:rFonts w:ascii="Arial" w:eastAsia="Arial" w:hAnsi="Arial" w:cs="Arial"/>
          <w:color w:val="000000"/>
          <w:sz w:val="20"/>
          <w:szCs w:val="20"/>
        </w:rPr>
        <w:t>).</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Antes da aplicação da multa será f</w:t>
      </w:r>
      <w:r>
        <w:rPr>
          <w:rFonts w:ascii="Arial" w:eastAsia="Arial" w:hAnsi="Arial" w:cs="Arial"/>
          <w:color w:val="000000"/>
          <w:sz w:val="20"/>
          <w:szCs w:val="20"/>
        </w:rPr>
        <w:t>acultada a defesa do interessado no prazo de 15 (quinze) dias úteis, contado da data de sua intimação (</w:t>
      </w:r>
      <w:hyperlink r:id="rId38" w:anchor="art157">
        <w:r>
          <w:rPr>
            <w:rFonts w:ascii="Arial" w:eastAsia="Arial" w:hAnsi="Arial" w:cs="Arial"/>
            <w:sz w:val="20"/>
            <w:szCs w:val="20"/>
            <w:u w:val="single"/>
          </w:rPr>
          <w:t>artigo 157 da Lei nº 14.133/2021</w:t>
        </w:r>
      </w:hyperlink>
      <w:r>
        <w:rPr>
          <w:rFonts w:ascii="Arial" w:eastAsia="Arial" w:hAnsi="Arial" w:cs="Arial"/>
          <w:color w:val="000000"/>
          <w:sz w:val="20"/>
          <w:szCs w:val="20"/>
        </w:rPr>
        <w:t>).</w:t>
      </w:r>
    </w:p>
    <w:p w:rsidR="00051580" w:rsidRDefault="00FA7B32">
      <w:pPr>
        <w:pStyle w:val="normal0"/>
        <w:spacing w:after="0" w:line="360" w:lineRule="auto"/>
        <w:jc w:val="both"/>
        <w:rPr>
          <w:rFonts w:ascii="Arial" w:eastAsia="Arial" w:hAnsi="Arial" w:cs="Arial"/>
          <w:sz w:val="20"/>
          <w:szCs w:val="20"/>
        </w:rPr>
      </w:pPr>
      <w:bookmarkStart w:id="10" w:name="_heading=h.neerlzyxepqu" w:colFirst="0" w:colLast="0"/>
      <w:bookmarkEnd w:id="10"/>
      <w:r>
        <w:rPr>
          <w:rFonts w:ascii="Arial" w:eastAsia="Arial" w:hAnsi="Arial" w:cs="Arial"/>
          <w:color w:val="000000"/>
          <w:sz w:val="20"/>
          <w:szCs w:val="20"/>
        </w:rPr>
        <w:t>Se a multa aplicada e as indenizações cabíveis forem superiores ao valor do pagamento eventualmente devido pelo Contratante ao Contratado, além da perda desse valor, a diferença será descontada da garantia prestada ou será cobrada judicialmente (</w:t>
      </w:r>
      <w:hyperlink r:id="rId39" w:anchor="art156%C2%A78">
        <w:r>
          <w:rPr>
            <w:rFonts w:ascii="Arial" w:eastAsia="Arial" w:hAnsi="Arial" w:cs="Arial"/>
            <w:sz w:val="20"/>
            <w:szCs w:val="20"/>
            <w:u w:val="single"/>
          </w:rPr>
          <w:t>artigo 156, §8º da Lei nº 14.133/2021</w:t>
        </w:r>
      </w:hyperlink>
      <w:r>
        <w:rPr>
          <w:rFonts w:ascii="Arial" w:eastAsia="Arial" w:hAnsi="Arial" w:cs="Arial"/>
          <w:color w:val="000000"/>
          <w:sz w:val="20"/>
          <w:szCs w:val="20"/>
        </w:rPr>
        <w:t>).</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 xml:space="preserve">Previamente ao encaminhamento à cobrança judicial, a multa poderá ser recolhida administrativamente no prazo máximo de </w:t>
      </w:r>
      <w:r>
        <w:rPr>
          <w:rFonts w:ascii="Arial" w:eastAsia="Arial" w:hAnsi="Arial" w:cs="Arial"/>
          <w:sz w:val="20"/>
          <w:szCs w:val="20"/>
        </w:rPr>
        <w:t>10 (dez) dias úteis, a contar da data do recebimento da comunicação enviada pela autoridade competente.</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A aplicação das sanções realizar-se-á em processo administrativo que assegure o contraditório e a ampla defesa ao Contratado, observando-se o procedimen</w:t>
      </w:r>
      <w:r>
        <w:rPr>
          <w:rFonts w:ascii="Arial" w:eastAsia="Arial" w:hAnsi="Arial" w:cs="Arial"/>
          <w:color w:val="000000"/>
          <w:sz w:val="20"/>
          <w:szCs w:val="20"/>
        </w:rPr>
        <w:t xml:space="preserve">to previsto no </w:t>
      </w:r>
      <w:r>
        <w:rPr>
          <w:rFonts w:ascii="Arial" w:eastAsia="Arial" w:hAnsi="Arial" w:cs="Arial"/>
          <w:i/>
          <w:color w:val="000000"/>
          <w:sz w:val="20"/>
          <w:szCs w:val="20"/>
        </w:rPr>
        <w:t>caput</w:t>
      </w:r>
      <w:r>
        <w:rPr>
          <w:rFonts w:ascii="Arial" w:eastAsia="Arial" w:hAnsi="Arial" w:cs="Arial"/>
          <w:b/>
          <w:color w:val="000000"/>
          <w:sz w:val="20"/>
          <w:szCs w:val="20"/>
        </w:rPr>
        <w:t xml:space="preserve"> </w:t>
      </w:r>
      <w:r>
        <w:rPr>
          <w:rFonts w:ascii="Arial" w:eastAsia="Arial" w:hAnsi="Arial" w:cs="Arial"/>
          <w:color w:val="000000"/>
          <w:sz w:val="20"/>
          <w:szCs w:val="20"/>
        </w:rPr>
        <w:t xml:space="preserve">e parágrafos do </w:t>
      </w:r>
      <w:hyperlink r:id="rId40" w:anchor="art158">
        <w:r>
          <w:rPr>
            <w:rFonts w:ascii="Arial" w:eastAsia="Arial" w:hAnsi="Arial" w:cs="Arial"/>
            <w:sz w:val="20"/>
            <w:szCs w:val="20"/>
            <w:u w:val="single"/>
          </w:rPr>
          <w:t>artigo 158 da Lei nº 14.133/2021</w:t>
        </w:r>
      </w:hyperlink>
      <w:r>
        <w:rPr>
          <w:rFonts w:ascii="Arial" w:eastAsia="Arial" w:hAnsi="Arial" w:cs="Arial"/>
          <w:color w:val="000000"/>
          <w:sz w:val="20"/>
          <w:szCs w:val="20"/>
        </w:rPr>
        <w:t>, para as penalidades de impedimento de licitar e contratar e de declaração de inidoneidade para licitar ou contratar.</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Na aplicação das sanções serão considerados (</w:t>
      </w:r>
      <w:hyperlink r:id="rId41" w:anchor="art156%C2%A71">
        <w:r>
          <w:rPr>
            <w:rFonts w:ascii="Arial" w:eastAsia="Arial" w:hAnsi="Arial" w:cs="Arial"/>
            <w:sz w:val="20"/>
            <w:szCs w:val="20"/>
            <w:u w:val="single"/>
          </w:rPr>
          <w:t>artigo 156, § 1º da Lei nº 14.133/202</w:t>
        </w:r>
      </w:hyperlink>
      <w:hyperlink r:id="rId42" w:anchor="art156%C2%A71">
        <w:r>
          <w:rPr>
            <w:rFonts w:ascii="Arial" w:eastAsia="Arial" w:hAnsi="Arial" w:cs="Arial"/>
            <w:color w:val="000080"/>
            <w:sz w:val="20"/>
            <w:szCs w:val="20"/>
            <w:u w:val="single"/>
          </w:rPr>
          <w:t>1</w:t>
        </w:r>
      </w:hyperlink>
      <w:r>
        <w:rPr>
          <w:rFonts w:ascii="Arial" w:eastAsia="Arial" w:hAnsi="Arial" w:cs="Arial"/>
          <w:color w:val="000000"/>
          <w:sz w:val="20"/>
          <w:szCs w:val="20"/>
        </w:rPr>
        <w:t>):</w:t>
      </w:r>
    </w:p>
    <w:p w:rsidR="00051580" w:rsidRDefault="00FA7B32">
      <w:pPr>
        <w:pStyle w:val="normal0"/>
        <w:numPr>
          <w:ilvl w:val="0"/>
          <w:numId w:val="3"/>
        </w:numPr>
        <w:tabs>
          <w:tab w:val="left" w:pos="0"/>
        </w:tabs>
        <w:spacing w:after="0" w:line="360" w:lineRule="auto"/>
        <w:ind w:left="284"/>
        <w:jc w:val="both"/>
        <w:rPr>
          <w:rFonts w:ascii="Arial" w:eastAsia="Arial" w:hAnsi="Arial" w:cs="Arial"/>
          <w:sz w:val="20"/>
          <w:szCs w:val="20"/>
        </w:rPr>
      </w:pPr>
      <w:r>
        <w:rPr>
          <w:rFonts w:ascii="Arial" w:eastAsia="Arial" w:hAnsi="Arial" w:cs="Arial"/>
          <w:sz w:val="20"/>
          <w:szCs w:val="20"/>
        </w:rPr>
        <w:t>a natureza e a gravidade da infração cometida;</w:t>
      </w:r>
    </w:p>
    <w:p w:rsidR="00051580" w:rsidRDefault="00FA7B32">
      <w:pPr>
        <w:pStyle w:val="normal0"/>
        <w:numPr>
          <w:ilvl w:val="0"/>
          <w:numId w:val="3"/>
        </w:numPr>
        <w:tabs>
          <w:tab w:val="left" w:pos="0"/>
        </w:tabs>
        <w:spacing w:after="0" w:line="360" w:lineRule="auto"/>
        <w:ind w:left="284"/>
        <w:jc w:val="both"/>
        <w:rPr>
          <w:rFonts w:ascii="Arial" w:eastAsia="Arial" w:hAnsi="Arial" w:cs="Arial"/>
          <w:sz w:val="20"/>
          <w:szCs w:val="20"/>
        </w:rPr>
      </w:pPr>
      <w:r>
        <w:rPr>
          <w:rFonts w:ascii="Arial" w:eastAsia="Arial" w:hAnsi="Arial" w:cs="Arial"/>
          <w:sz w:val="20"/>
          <w:szCs w:val="20"/>
        </w:rPr>
        <w:t>as peculiaridades do caso concreto;</w:t>
      </w:r>
    </w:p>
    <w:p w:rsidR="00051580" w:rsidRDefault="00FA7B32">
      <w:pPr>
        <w:pStyle w:val="normal0"/>
        <w:numPr>
          <w:ilvl w:val="0"/>
          <w:numId w:val="3"/>
        </w:numPr>
        <w:tabs>
          <w:tab w:val="left" w:pos="0"/>
        </w:tabs>
        <w:spacing w:after="0" w:line="360" w:lineRule="auto"/>
        <w:ind w:left="284"/>
        <w:jc w:val="both"/>
        <w:rPr>
          <w:rFonts w:ascii="Arial" w:eastAsia="Arial" w:hAnsi="Arial" w:cs="Arial"/>
          <w:sz w:val="20"/>
          <w:szCs w:val="20"/>
        </w:rPr>
      </w:pPr>
      <w:r>
        <w:rPr>
          <w:rFonts w:ascii="Arial" w:eastAsia="Arial" w:hAnsi="Arial" w:cs="Arial"/>
          <w:sz w:val="20"/>
          <w:szCs w:val="20"/>
        </w:rPr>
        <w:t>as circuns</w:t>
      </w:r>
      <w:r>
        <w:rPr>
          <w:rFonts w:ascii="Arial" w:eastAsia="Arial" w:hAnsi="Arial" w:cs="Arial"/>
          <w:sz w:val="20"/>
          <w:szCs w:val="20"/>
        </w:rPr>
        <w:t>tâncias agravantes ou atenuantes;</w:t>
      </w:r>
    </w:p>
    <w:p w:rsidR="00051580" w:rsidRDefault="00FA7B32">
      <w:pPr>
        <w:pStyle w:val="normal0"/>
        <w:numPr>
          <w:ilvl w:val="0"/>
          <w:numId w:val="3"/>
        </w:numPr>
        <w:tabs>
          <w:tab w:val="left" w:pos="0"/>
        </w:tabs>
        <w:spacing w:after="0" w:line="360" w:lineRule="auto"/>
        <w:ind w:left="284"/>
        <w:jc w:val="both"/>
        <w:rPr>
          <w:rFonts w:ascii="Arial" w:eastAsia="Arial" w:hAnsi="Arial" w:cs="Arial"/>
          <w:sz w:val="20"/>
          <w:szCs w:val="20"/>
        </w:rPr>
      </w:pPr>
      <w:r>
        <w:rPr>
          <w:rFonts w:ascii="Arial" w:eastAsia="Arial" w:hAnsi="Arial" w:cs="Arial"/>
          <w:sz w:val="20"/>
          <w:szCs w:val="20"/>
        </w:rPr>
        <w:t>os danos que dela provierem para o Contratante;</w:t>
      </w:r>
    </w:p>
    <w:p w:rsidR="00051580" w:rsidRDefault="00FA7B32">
      <w:pPr>
        <w:pStyle w:val="normal0"/>
        <w:numPr>
          <w:ilvl w:val="0"/>
          <w:numId w:val="3"/>
        </w:numPr>
        <w:tabs>
          <w:tab w:val="left" w:pos="0"/>
        </w:tabs>
        <w:spacing w:after="0" w:line="360" w:lineRule="auto"/>
        <w:ind w:left="284"/>
        <w:jc w:val="both"/>
        <w:rPr>
          <w:rFonts w:ascii="Arial" w:eastAsia="Arial" w:hAnsi="Arial" w:cs="Arial"/>
          <w:sz w:val="20"/>
          <w:szCs w:val="20"/>
        </w:rPr>
      </w:pPr>
      <w:r>
        <w:rPr>
          <w:rFonts w:ascii="Arial" w:eastAsia="Arial" w:hAnsi="Arial" w:cs="Arial"/>
          <w:sz w:val="20"/>
          <w:szCs w:val="20"/>
        </w:rPr>
        <w:t>a implantação ou o aperfeiçoamento de programa de integridade, conforme normas e orientações dos órgãos de controle.</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lastRenderedPageBreak/>
        <w:t xml:space="preserve">Os atos previstos como infrações administrativas na </w:t>
      </w:r>
      <w:hyperlink r:id="rId43">
        <w:r>
          <w:rPr>
            <w:rFonts w:ascii="Arial" w:eastAsia="Arial" w:hAnsi="Arial" w:cs="Arial"/>
            <w:sz w:val="20"/>
            <w:szCs w:val="20"/>
            <w:u w:val="single"/>
          </w:rPr>
          <w:t>Lei nº 14.133/202</w:t>
        </w:r>
      </w:hyperlink>
      <w:hyperlink r:id="rId44">
        <w:r>
          <w:rPr>
            <w:rFonts w:ascii="Arial" w:eastAsia="Arial" w:hAnsi="Arial" w:cs="Arial"/>
            <w:color w:val="000080"/>
            <w:sz w:val="20"/>
            <w:szCs w:val="20"/>
            <w:u w:val="single"/>
          </w:rPr>
          <w:t>1</w:t>
        </w:r>
      </w:hyperlink>
      <w:r>
        <w:rPr>
          <w:rFonts w:ascii="Arial" w:eastAsia="Arial" w:hAnsi="Arial" w:cs="Arial"/>
          <w:color w:val="000000"/>
          <w:sz w:val="20"/>
          <w:szCs w:val="20"/>
        </w:rPr>
        <w:t>, ou em outras leis de licitações e contratos da Administração Públ</w:t>
      </w:r>
      <w:r>
        <w:rPr>
          <w:rFonts w:ascii="Arial" w:eastAsia="Arial" w:hAnsi="Arial" w:cs="Arial"/>
          <w:color w:val="000000"/>
          <w:sz w:val="20"/>
          <w:szCs w:val="20"/>
        </w:rPr>
        <w:t xml:space="preserve">ica que também sejam tipificados como atos lesivos na </w:t>
      </w:r>
      <w:hyperlink r:id="rId45">
        <w:r>
          <w:rPr>
            <w:rFonts w:ascii="Arial" w:eastAsia="Arial" w:hAnsi="Arial" w:cs="Arial"/>
            <w:sz w:val="20"/>
            <w:szCs w:val="20"/>
            <w:u w:val="single"/>
          </w:rPr>
          <w:t>Lei nº 12.846/2013</w:t>
        </w:r>
      </w:hyperlink>
      <w:r>
        <w:rPr>
          <w:rFonts w:ascii="Arial" w:eastAsia="Arial" w:hAnsi="Arial" w:cs="Arial"/>
          <w:color w:val="000000"/>
          <w:sz w:val="20"/>
          <w:szCs w:val="20"/>
        </w:rPr>
        <w:t>, serão apurados e julgados conjuntamente, nos mesmos autos, observados o rito procedimental e autoridade competente definidos na referida Lei (</w:t>
      </w:r>
      <w:hyperlink r:id="rId46">
        <w:r>
          <w:rPr>
            <w:rFonts w:ascii="Arial" w:eastAsia="Arial" w:hAnsi="Arial" w:cs="Arial"/>
            <w:sz w:val="20"/>
            <w:szCs w:val="20"/>
            <w:u w:val="single"/>
          </w:rPr>
          <w:t>artigo 159</w:t>
        </w:r>
      </w:hyperlink>
      <w:r>
        <w:rPr>
          <w:rFonts w:ascii="Arial" w:eastAsia="Arial" w:hAnsi="Arial" w:cs="Arial"/>
          <w:color w:val="000000"/>
          <w:sz w:val="20"/>
          <w:szCs w:val="20"/>
        </w:rPr>
        <w:t>).</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 xml:space="preserve">A </w:t>
      </w:r>
      <w:r>
        <w:rPr>
          <w:rFonts w:ascii="Arial" w:eastAsia="Arial" w:hAnsi="Arial" w:cs="Arial"/>
          <w:color w:val="000000"/>
          <w:sz w:val="20"/>
          <w:szCs w:val="20"/>
        </w:rPr>
        <w:t>personalidade jurídica do Contratado poderá ser desconsiderada sempre que utilizada com abuso do direito para facilitar, encobrir ou dissimular a prática dos atos ilícitos previstos neste Contrato ou para provocar confusão patrimonial, e, nesse caso, todos</w:t>
      </w:r>
      <w:r>
        <w:rPr>
          <w:rFonts w:ascii="Arial" w:eastAsia="Arial" w:hAnsi="Arial" w:cs="Arial"/>
          <w:color w:val="000000"/>
          <w:sz w:val="20"/>
          <w:szCs w:val="20"/>
        </w:rPr>
        <w:t xml:space="preserve"> os efeitos das sanções aplicadas à pessoa jurídica serão estendidos aos seus administradores e sócios com poderes de administração, à pessoa jurídica sucessora ou à empresa do mesmo ramo com relação de coligação ou controle, de fato ou de direito, com o C</w:t>
      </w:r>
      <w:r>
        <w:rPr>
          <w:rFonts w:ascii="Arial" w:eastAsia="Arial" w:hAnsi="Arial" w:cs="Arial"/>
          <w:color w:val="000000"/>
          <w:sz w:val="20"/>
          <w:szCs w:val="20"/>
        </w:rPr>
        <w:t>ontratado, observados, em todos os casos, o contraditório, a ampla defesa e a obrigatoriedade de análise jurídica prévia (</w:t>
      </w:r>
      <w:hyperlink r:id="rId47" w:anchor="art160">
        <w:r>
          <w:rPr>
            <w:rFonts w:ascii="Arial" w:eastAsia="Arial" w:hAnsi="Arial" w:cs="Arial"/>
            <w:sz w:val="20"/>
            <w:szCs w:val="20"/>
            <w:u w:val="single"/>
          </w:rPr>
          <w:t>artigo 160 da Lei nº 14.133/2021</w:t>
        </w:r>
      </w:hyperlink>
      <w:r>
        <w:rPr>
          <w:rFonts w:ascii="Arial" w:eastAsia="Arial" w:hAnsi="Arial" w:cs="Arial"/>
          <w:sz w:val="20"/>
          <w:szCs w:val="20"/>
        </w:rPr>
        <w:t>)</w:t>
      </w:r>
      <w:r>
        <w:rPr>
          <w:rFonts w:ascii="Arial" w:eastAsia="Arial" w:hAnsi="Arial" w:cs="Arial"/>
          <w:color w:val="000000"/>
          <w:sz w:val="20"/>
          <w:szCs w:val="20"/>
        </w:rPr>
        <w:t>.</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O Contratante deverá, no prazo máximo de 15 (quinze) dias úteis, contado da data de aplicação da sanção, informar e manter atualizados os dados relativos às sanções por ela aplicadas, para fins de publicidade no Cadastro Nacional de Empresas Inidôneas e S</w:t>
      </w:r>
      <w:r>
        <w:rPr>
          <w:rFonts w:ascii="Arial" w:eastAsia="Arial" w:hAnsi="Arial" w:cs="Arial"/>
          <w:color w:val="000000"/>
          <w:sz w:val="20"/>
          <w:szCs w:val="20"/>
        </w:rPr>
        <w:t>uspensas (Ceis). (</w:t>
      </w:r>
      <w:hyperlink r:id="rId48" w:anchor="art161">
        <w:r>
          <w:rPr>
            <w:rFonts w:ascii="Arial" w:eastAsia="Arial" w:hAnsi="Arial" w:cs="Arial"/>
            <w:sz w:val="20"/>
            <w:szCs w:val="20"/>
            <w:u w:val="single"/>
          </w:rPr>
          <w:t>artigo 161 da Lei nº 14.133/2021</w:t>
        </w:r>
      </w:hyperlink>
      <w:r>
        <w:rPr>
          <w:rFonts w:ascii="Arial" w:eastAsia="Arial" w:hAnsi="Arial" w:cs="Arial"/>
          <w:color w:val="000000"/>
          <w:sz w:val="20"/>
          <w:szCs w:val="20"/>
        </w:rPr>
        <w:t>).</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As sanções de impedimento de licitar e contratar e declaração de inidoneidade para licitar ou contratar</w:t>
      </w:r>
      <w:r>
        <w:rPr>
          <w:rFonts w:ascii="Arial" w:eastAsia="Arial" w:hAnsi="Arial" w:cs="Arial"/>
          <w:color w:val="000000"/>
          <w:sz w:val="20"/>
          <w:szCs w:val="20"/>
        </w:rPr>
        <w:t xml:space="preserve"> são passíveis de reabilitação na forma do </w:t>
      </w:r>
      <w:hyperlink r:id="rId49" w:anchor="163">
        <w:r>
          <w:rPr>
            <w:rFonts w:ascii="Arial" w:eastAsia="Arial" w:hAnsi="Arial" w:cs="Arial"/>
            <w:sz w:val="20"/>
            <w:szCs w:val="20"/>
            <w:u w:val="single"/>
          </w:rPr>
          <w:t>artigo 163 da Lei nº 14.133/2021</w:t>
        </w:r>
      </w:hyperlink>
      <w:r>
        <w:rPr>
          <w:rFonts w:ascii="Arial" w:eastAsia="Arial" w:hAnsi="Arial" w:cs="Arial"/>
          <w:sz w:val="20"/>
          <w:szCs w:val="20"/>
        </w:rPr>
        <w:t>.</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Os débitos do contratado para com a Administração contratante, resultantes de mult</w:t>
      </w:r>
      <w:r>
        <w:rPr>
          <w:rFonts w:ascii="Arial" w:eastAsia="Arial" w:hAnsi="Arial" w:cs="Arial"/>
          <w:color w:val="000000"/>
          <w:sz w:val="20"/>
          <w:szCs w:val="20"/>
        </w:rPr>
        <w:t>a administrativa e/ou indenizações, não inscritos em dívida ativa, poderão ser compensados, total ou parcialmente, com os créditos devidos pelo referido órgão decorrentes deste mesmo contrato ou de outros contratos administrativos que o contratado possua c</w:t>
      </w:r>
      <w:r>
        <w:rPr>
          <w:rFonts w:ascii="Arial" w:eastAsia="Arial" w:hAnsi="Arial" w:cs="Arial"/>
          <w:color w:val="000000"/>
          <w:sz w:val="20"/>
          <w:szCs w:val="20"/>
        </w:rPr>
        <w:t xml:space="preserve">om o mesmo órgão ora contratante, na forma da Instrução </w:t>
      </w:r>
      <w:hyperlink r:id="rId50">
        <w:r>
          <w:rPr>
            <w:rFonts w:ascii="Arial" w:eastAsia="Arial" w:hAnsi="Arial" w:cs="Arial"/>
            <w:sz w:val="20"/>
            <w:szCs w:val="20"/>
            <w:u w:val="single"/>
          </w:rPr>
          <w:t>Normativa SEGES/ME nº 26 de 13 de abril</w:t>
        </w:r>
        <w:r>
          <w:rPr>
            <w:rFonts w:ascii="Arial" w:eastAsia="Arial" w:hAnsi="Arial" w:cs="Arial"/>
            <w:sz w:val="20"/>
            <w:szCs w:val="20"/>
            <w:u w:val="single"/>
          </w:rPr>
          <w:t xml:space="preserve"> de 2022</w:t>
        </w:r>
      </w:hyperlink>
      <w:r>
        <w:rPr>
          <w:rFonts w:ascii="Arial" w:eastAsia="Arial" w:hAnsi="Arial" w:cs="Arial"/>
          <w:sz w:val="20"/>
          <w:szCs w:val="20"/>
        </w:rPr>
        <w:t xml:space="preserve">. </w:t>
      </w:r>
    </w:p>
    <w:p w:rsidR="00051580" w:rsidRDefault="00051580">
      <w:pPr>
        <w:pStyle w:val="normal0"/>
        <w:spacing w:after="0" w:line="360" w:lineRule="auto"/>
        <w:jc w:val="both"/>
        <w:rPr>
          <w:rFonts w:ascii="Arial" w:eastAsia="Arial" w:hAnsi="Arial" w:cs="Arial"/>
          <w:color w:val="000000"/>
          <w:sz w:val="20"/>
          <w:szCs w:val="20"/>
        </w:rPr>
      </w:pPr>
    </w:p>
    <w:p w:rsidR="00051580" w:rsidRDefault="00FA7B32">
      <w:pPr>
        <w:pStyle w:val="normal0"/>
        <w:keepNext/>
        <w:keepLines/>
        <w:tabs>
          <w:tab w:val="left" w:pos="567"/>
        </w:tabs>
        <w:spacing w:after="0" w:line="360" w:lineRule="auto"/>
        <w:jc w:val="both"/>
        <w:rPr>
          <w:rFonts w:ascii="Arial" w:eastAsia="Arial" w:hAnsi="Arial" w:cs="Arial"/>
          <w:sz w:val="20"/>
          <w:szCs w:val="20"/>
        </w:rPr>
      </w:pPr>
      <w:r>
        <w:rPr>
          <w:rFonts w:ascii="Arial" w:eastAsia="Arial" w:hAnsi="Arial" w:cs="Arial"/>
          <w:b/>
          <w:sz w:val="20"/>
          <w:szCs w:val="20"/>
        </w:rPr>
        <w:t>CLÁUSULA DÉCIMAPRIMEIRA – DA EXTINÇÃO CONTRATUAL (</w:t>
      </w:r>
      <w:hyperlink r:id="rId51" w:anchor="art92">
        <w:r>
          <w:rPr>
            <w:rFonts w:ascii="Arial" w:eastAsia="Arial" w:hAnsi="Arial" w:cs="Arial"/>
            <w:b/>
            <w:sz w:val="20"/>
            <w:szCs w:val="20"/>
            <w:u w:val="single"/>
          </w:rPr>
          <w:t>artigo 92, XIX</w:t>
        </w:r>
      </w:hyperlink>
      <w:r>
        <w:rPr>
          <w:rFonts w:ascii="Arial" w:eastAsia="Arial" w:hAnsi="Arial" w:cs="Arial"/>
          <w:b/>
          <w:sz w:val="20"/>
          <w:szCs w:val="20"/>
        </w:rPr>
        <w:t>)</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 xml:space="preserve">O contrato </w:t>
      </w:r>
      <w:r>
        <w:rPr>
          <w:rFonts w:ascii="Arial" w:eastAsia="Arial" w:hAnsi="Arial" w:cs="Arial"/>
          <w:color w:val="000000"/>
          <w:sz w:val="20"/>
          <w:szCs w:val="20"/>
          <w:highlight w:val="white"/>
        </w:rPr>
        <w:t>será extinto</w:t>
      </w:r>
      <w:r>
        <w:rPr>
          <w:rFonts w:ascii="Arial" w:eastAsia="Arial" w:hAnsi="Arial" w:cs="Arial"/>
          <w:b/>
          <w:color w:val="000000"/>
          <w:sz w:val="20"/>
          <w:szCs w:val="20"/>
          <w:highlight w:val="white"/>
        </w:rPr>
        <w:t xml:space="preserve"> </w:t>
      </w:r>
      <w:r>
        <w:rPr>
          <w:rFonts w:ascii="Arial" w:eastAsia="Arial" w:hAnsi="Arial" w:cs="Arial"/>
          <w:color w:val="000000"/>
          <w:sz w:val="20"/>
          <w:szCs w:val="20"/>
        </w:rPr>
        <w:t>quando cumpridas as obrigações de ambas as partes, ainda que isso ocorra antes do prazo estipulado para tanto.</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Se as obrigações não forem cumpridas no prazo estipulado, a vigência ficará prorrogada até a conclusão do objeto, caso em que deverá a Administra</w:t>
      </w:r>
      <w:r>
        <w:rPr>
          <w:rFonts w:ascii="Arial" w:eastAsia="Arial" w:hAnsi="Arial" w:cs="Arial"/>
          <w:color w:val="000000"/>
          <w:sz w:val="20"/>
          <w:szCs w:val="20"/>
        </w:rPr>
        <w:t>ção providenciar a readequação do cronograma fixado para o contrato.</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Quando a não conclusão do contrato, referido no item anterior decorrer de culpa do contratado:</w:t>
      </w:r>
    </w:p>
    <w:p w:rsidR="00051580" w:rsidRDefault="00FA7B32">
      <w:pPr>
        <w:pStyle w:val="normal0"/>
        <w:numPr>
          <w:ilvl w:val="0"/>
          <w:numId w:val="4"/>
        </w:numPr>
        <w:tabs>
          <w:tab w:val="left" w:pos="0"/>
        </w:tabs>
        <w:spacing w:after="0" w:line="360" w:lineRule="auto"/>
        <w:ind w:left="567"/>
        <w:jc w:val="both"/>
        <w:rPr>
          <w:rFonts w:ascii="Arial" w:eastAsia="Arial" w:hAnsi="Arial" w:cs="Arial"/>
          <w:sz w:val="20"/>
          <w:szCs w:val="20"/>
        </w:rPr>
      </w:pPr>
      <w:r>
        <w:rPr>
          <w:rFonts w:ascii="Arial" w:eastAsia="Arial" w:hAnsi="Arial" w:cs="Arial"/>
          <w:color w:val="000000"/>
          <w:sz w:val="20"/>
          <w:szCs w:val="20"/>
        </w:rPr>
        <w:t>ficará ele constituído em mora, sendo-lhe aplicáveis as respectivas sanções administrativas;</w:t>
      </w:r>
      <w:r>
        <w:rPr>
          <w:rFonts w:ascii="Arial" w:eastAsia="Arial" w:hAnsi="Arial" w:cs="Arial"/>
          <w:color w:val="000000"/>
          <w:sz w:val="20"/>
          <w:szCs w:val="20"/>
        </w:rPr>
        <w:t xml:space="preserve"> e  </w:t>
      </w:r>
    </w:p>
    <w:p w:rsidR="00051580" w:rsidRDefault="00FA7B32">
      <w:pPr>
        <w:pStyle w:val="normal0"/>
        <w:numPr>
          <w:ilvl w:val="0"/>
          <w:numId w:val="4"/>
        </w:numPr>
        <w:tabs>
          <w:tab w:val="left" w:pos="0"/>
        </w:tabs>
        <w:spacing w:after="0" w:line="360" w:lineRule="auto"/>
        <w:ind w:left="567"/>
        <w:jc w:val="both"/>
        <w:rPr>
          <w:rFonts w:ascii="Arial" w:eastAsia="Arial" w:hAnsi="Arial" w:cs="Arial"/>
          <w:sz w:val="20"/>
          <w:szCs w:val="20"/>
        </w:rPr>
      </w:pPr>
      <w:r>
        <w:rPr>
          <w:rFonts w:ascii="Arial" w:eastAsia="Arial" w:hAnsi="Arial" w:cs="Arial"/>
          <w:color w:val="000000"/>
          <w:sz w:val="20"/>
          <w:szCs w:val="20"/>
        </w:rPr>
        <w:t>poderá a Administração optar pela extinção do contrato e, nesse caso, adotará as medidas admitidas em lei para a continuidade da execução contratual.</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Caso a notificação da não-continuidade do contrato de que trata este subitem ocorra com menos de 2 (dois) meses da data de aniversário, a extinção contratual ocorrerá após 2 (dois) meses da data da comunicação.</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O contrato poderá ser extinto antes de cumpri</w:t>
      </w:r>
      <w:r>
        <w:rPr>
          <w:rFonts w:ascii="Arial" w:eastAsia="Arial" w:hAnsi="Arial" w:cs="Arial"/>
          <w:color w:val="000000"/>
          <w:sz w:val="20"/>
          <w:szCs w:val="20"/>
        </w:rPr>
        <w:t xml:space="preserve">das as obrigações nele estipuladas, ou antes do prazo nele fixado, por algum dos motivos previstos no </w:t>
      </w:r>
      <w:hyperlink r:id="rId52" w:anchor="art137">
        <w:r>
          <w:rPr>
            <w:rFonts w:ascii="Arial" w:eastAsia="Arial" w:hAnsi="Arial" w:cs="Arial"/>
            <w:sz w:val="20"/>
            <w:szCs w:val="20"/>
            <w:u w:val="single"/>
          </w:rPr>
          <w:t>artigo 137 da Lei nº 14.133/2021</w:t>
        </w:r>
      </w:hyperlink>
      <w:r>
        <w:rPr>
          <w:rFonts w:ascii="Arial" w:eastAsia="Arial" w:hAnsi="Arial" w:cs="Arial"/>
          <w:color w:val="000000"/>
          <w:sz w:val="20"/>
          <w:szCs w:val="20"/>
        </w:rPr>
        <w:t>, bem como amigavelmen</w:t>
      </w:r>
      <w:r>
        <w:rPr>
          <w:rFonts w:ascii="Arial" w:eastAsia="Arial" w:hAnsi="Arial" w:cs="Arial"/>
          <w:color w:val="000000"/>
          <w:sz w:val="20"/>
          <w:szCs w:val="20"/>
        </w:rPr>
        <w:t>te, assegurados o contraditório e a ampla defesa.</w:t>
      </w:r>
    </w:p>
    <w:p w:rsidR="00051580" w:rsidRDefault="00FA7B32">
      <w:pPr>
        <w:pStyle w:val="normal0"/>
        <w:spacing w:after="0" w:line="360" w:lineRule="auto"/>
        <w:ind w:left="284" w:hanging="284"/>
        <w:jc w:val="both"/>
        <w:rPr>
          <w:rFonts w:ascii="Arial" w:eastAsia="Arial" w:hAnsi="Arial" w:cs="Arial"/>
          <w:sz w:val="20"/>
          <w:szCs w:val="20"/>
        </w:rPr>
      </w:pPr>
      <w:r>
        <w:rPr>
          <w:rFonts w:ascii="Arial" w:eastAsia="Arial" w:hAnsi="Arial" w:cs="Arial"/>
          <w:color w:val="000000"/>
          <w:sz w:val="20"/>
          <w:szCs w:val="20"/>
        </w:rPr>
        <w:lastRenderedPageBreak/>
        <w:t xml:space="preserve">Nesta hipótese, aplicam-se também os </w:t>
      </w:r>
      <w:hyperlink r:id="rId53" w:anchor="art138">
        <w:r>
          <w:rPr>
            <w:rFonts w:ascii="Arial" w:eastAsia="Arial" w:hAnsi="Arial" w:cs="Arial"/>
            <w:sz w:val="20"/>
            <w:szCs w:val="20"/>
            <w:u w:val="single"/>
          </w:rPr>
          <w:t>artigos 138 e 139 da mesma Lei</w:t>
        </w:r>
      </w:hyperlink>
      <w:r>
        <w:rPr>
          <w:rFonts w:ascii="Arial" w:eastAsia="Arial" w:hAnsi="Arial" w:cs="Arial"/>
          <w:sz w:val="20"/>
          <w:szCs w:val="20"/>
        </w:rPr>
        <w:t>.</w:t>
      </w:r>
    </w:p>
    <w:p w:rsidR="00051580" w:rsidRDefault="00FA7B32">
      <w:pPr>
        <w:pStyle w:val="normal0"/>
        <w:spacing w:after="0" w:line="360" w:lineRule="auto"/>
        <w:ind w:left="284" w:hanging="284"/>
        <w:jc w:val="both"/>
        <w:rPr>
          <w:rFonts w:ascii="Arial" w:eastAsia="Arial" w:hAnsi="Arial" w:cs="Arial"/>
          <w:sz w:val="20"/>
          <w:szCs w:val="20"/>
        </w:rPr>
      </w:pPr>
      <w:r>
        <w:rPr>
          <w:rFonts w:ascii="Arial" w:eastAsia="Arial" w:hAnsi="Arial" w:cs="Arial"/>
          <w:color w:val="000000"/>
          <w:sz w:val="20"/>
          <w:szCs w:val="20"/>
        </w:rPr>
        <w:t>A alteração social ou a modificação d</w:t>
      </w:r>
      <w:r>
        <w:rPr>
          <w:rFonts w:ascii="Arial" w:eastAsia="Arial" w:hAnsi="Arial" w:cs="Arial"/>
          <w:color w:val="000000"/>
          <w:sz w:val="20"/>
          <w:szCs w:val="20"/>
        </w:rPr>
        <w:t>a finalidade ou da estrutura da empresa não ensejará a extinção se não restringir sua capacidade de concluir o contrato.</w:t>
      </w:r>
    </w:p>
    <w:p w:rsidR="00051580" w:rsidRDefault="00FA7B32">
      <w:pPr>
        <w:pStyle w:val="normal0"/>
        <w:spacing w:after="0" w:line="360" w:lineRule="auto"/>
        <w:ind w:left="567" w:hanging="284"/>
        <w:jc w:val="both"/>
        <w:rPr>
          <w:rFonts w:ascii="Arial" w:eastAsia="Arial" w:hAnsi="Arial" w:cs="Arial"/>
          <w:sz w:val="20"/>
          <w:szCs w:val="20"/>
        </w:rPr>
      </w:pPr>
      <w:r>
        <w:rPr>
          <w:rFonts w:ascii="Arial" w:eastAsia="Arial" w:hAnsi="Arial" w:cs="Arial"/>
          <w:color w:val="000000"/>
          <w:sz w:val="20"/>
          <w:szCs w:val="20"/>
        </w:rPr>
        <w:t xml:space="preserve">Se a </w:t>
      </w:r>
      <w:r>
        <w:rPr>
          <w:rFonts w:ascii="Arial" w:eastAsia="Arial" w:hAnsi="Arial" w:cs="Arial"/>
          <w:sz w:val="20"/>
          <w:szCs w:val="20"/>
        </w:rPr>
        <w:t>operaçãoimplicar mudança da pessoa jurídica contratada, deverá ser formalizado termo aditivo para alteração subjetiva.</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 xml:space="preserve">O termo de </w:t>
      </w:r>
      <w:r>
        <w:rPr>
          <w:rFonts w:ascii="Arial" w:eastAsia="Arial" w:hAnsi="Arial" w:cs="Arial"/>
          <w:color w:val="000000"/>
          <w:sz w:val="20"/>
          <w:szCs w:val="20"/>
        </w:rPr>
        <w:t>extinção, sempre que possível, será precedido:</w:t>
      </w:r>
    </w:p>
    <w:p w:rsidR="00051580" w:rsidRDefault="00FA7B32">
      <w:pPr>
        <w:pStyle w:val="normal0"/>
        <w:spacing w:after="0" w:line="360" w:lineRule="auto"/>
        <w:ind w:left="284"/>
        <w:jc w:val="both"/>
        <w:rPr>
          <w:rFonts w:ascii="Arial" w:eastAsia="Arial" w:hAnsi="Arial" w:cs="Arial"/>
          <w:sz w:val="20"/>
          <w:szCs w:val="20"/>
        </w:rPr>
      </w:pPr>
      <w:r>
        <w:rPr>
          <w:rFonts w:ascii="Arial" w:eastAsia="Arial" w:hAnsi="Arial" w:cs="Arial"/>
          <w:color w:val="000000"/>
          <w:sz w:val="20"/>
          <w:szCs w:val="20"/>
        </w:rPr>
        <w:t>Balanço dos eventos contratuais já cumpridos ou parcialmente cumpridos;</w:t>
      </w:r>
    </w:p>
    <w:p w:rsidR="00051580" w:rsidRDefault="00FA7B32">
      <w:pPr>
        <w:pStyle w:val="normal0"/>
        <w:spacing w:after="0" w:line="360" w:lineRule="auto"/>
        <w:ind w:left="284"/>
        <w:jc w:val="both"/>
        <w:rPr>
          <w:rFonts w:ascii="Arial" w:eastAsia="Arial" w:hAnsi="Arial" w:cs="Arial"/>
          <w:sz w:val="20"/>
          <w:szCs w:val="20"/>
        </w:rPr>
      </w:pPr>
      <w:r>
        <w:rPr>
          <w:rFonts w:ascii="Arial" w:eastAsia="Arial" w:hAnsi="Arial" w:cs="Arial"/>
          <w:color w:val="000000"/>
          <w:sz w:val="20"/>
          <w:szCs w:val="20"/>
        </w:rPr>
        <w:t>Relação dos pagamentos já efetuados e ainda devidos;</w:t>
      </w:r>
    </w:p>
    <w:p w:rsidR="00051580" w:rsidRDefault="00FA7B32">
      <w:pPr>
        <w:pStyle w:val="normal0"/>
        <w:spacing w:after="0" w:line="360" w:lineRule="auto"/>
        <w:ind w:left="284"/>
        <w:jc w:val="both"/>
        <w:rPr>
          <w:rFonts w:ascii="Arial" w:eastAsia="Arial" w:hAnsi="Arial" w:cs="Arial"/>
          <w:sz w:val="20"/>
          <w:szCs w:val="20"/>
        </w:rPr>
      </w:pPr>
      <w:r>
        <w:rPr>
          <w:rFonts w:ascii="Arial" w:eastAsia="Arial" w:hAnsi="Arial" w:cs="Arial"/>
          <w:color w:val="000000"/>
          <w:sz w:val="20"/>
          <w:szCs w:val="20"/>
        </w:rPr>
        <w:t>Indenizações e multas.</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A extinção do contrato não configura óbice para o reconhecime</w:t>
      </w:r>
      <w:r>
        <w:rPr>
          <w:rFonts w:ascii="Arial" w:eastAsia="Arial" w:hAnsi="Arial" w:cs="Arial"/>
          <w:color w:val="000000"/>
          <w:sz w:val="20"/>
          <w:szCs w:val="20"/>
        </w:rPr>
        <w:t>nto do desequilíbrio econômico-financeiro, hipótese em que será concedida indenização por meio de termo indenizatório (</w:t>
      </w:r>
      <w:hyperlink r:id="rId54" w:anchor="art131">
        <w:r>
          <w:rPr>
            <w:rFonts w:ascii="Arial" w:eastAsia="Arial" w:hAnsi="Arial" w:cs="Arial"/>
            <w:sz w:val="20"/>
            <w:szCs w:val="20"/>
            <w:u w:val="single"/>
          </w:rPr>
          <w:t xml:space="preserve">artigo 131, </w:t>
        </w:r>
      </w:hyperlink>
      <w:hyperlink r:id="rId55" w:anchor="art131">
        <w:r>
          <w:rPr>
            <w:rFonts w:ascii="Arial" w:eastAsia="Arial" w:hAnsi="Arial" w:cs="Arial"/>
            <w:i/>
            <w:sz w:val="20"/>
            <w:szCs w:val="20"/>
            <w:u w:val="single"/>
          </w:rPr>
          <w:t xml:space="preserve">caput, </w:t>
        </w:r>
      </w:hyperlink>
      <w:hyperlink r:id="rId56" w:anchor="art131">
        <w:r>
          <w:rPr>
            <w:rFonts w:ascii="Arial" w:eastAsia="Arial" w:hAnsi="Arial" w:cs="Arial"/>
            <w:sz w:val="20"/>
            <w:szCs w:val="20"/>
            <w:u w:val="single"/>
          </w:rPr>
          <w:t>da Lei n.º 14.133/2021</w:t>
        </w:r>
      </w:hyperlink>
      <w:r>
        <w:rPr>
          <w:rFonts w:ascii="Arial" w:eastAsia="Arial" w:hAnsi="Arial" w:cs="Arial"/>
          <w:color w:val="000000"/>
          <w:sz w:val="20"/>
          <w:szCs w:val="20"/>
        </w:rPr>
        <w:t xml:space="preserve">). </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O contrato poderá ser extinto caso se constate que o contratado mantém vínculo de natureza técnica, comercial, econômica, financeira, trabalhista ou civil com dirigente do órgão ou entidade contratante ou com agente público que tenha desempenhado função na</w:t>
      </w:r>
      <w:r>
        <w:rPr>
          <w:rFonts w:ascii="Arial" w:eastAsia="Arial" w:hAnsi="Arial" w:cs="Arial"/>
          <w:color w:val="000000"/>
          <w:sz w:val="20"/>
          <w:szCs w:val="20"/>
        </w:rPr>
        <w:t xml:space="preserve"> licitação ou atue na fiscalização ou na gestão do contrato, ou que deles seja cônjuge, companheiro ou parente em linha reta, colateral ou por afinidade, até o terceiro grau (artigo 14, inciso IV da Lei n.º 14.133/2021).</w:t>
      </w:r>
    </w:p>
    <w:p w:rsidR="00051580" w:rsidRDefault="00051580">
      <w:pPr>
        <w:pStyle w:val="normal0"/>
        <w:spacing w:after="0" w:line="360" w:lineRule="auto"/>
        <w:jc w:val="both"/>
        <w:rPr>
          <w:rFonts w:ascii="Arial" w:eastAsia="Arial" w:hAnsi="Arial" w:cs="Arial"/>
          <w:color w:val="000000"/>
          <w:sz w:val="20"/>
          <w:szCs w:val="20"/>
        </w:rPr>
      </w:pPr>
    </w:p>
    <w:p w:rsidR="00051580" w:rsidRDefault="00FA7B32">
      <w:pPr>
        <w:pStyle w:val="normal0"/>
        <w:keepNext/>
        <w:keepLines/>
        <w:tabs>
          <w:tab w:val="left" w:pos="567"/>
        </w:tabs>
        <w:spacing w:after="0" w:line="360" w:lineRule="auto"/>
        <w:jc w:val="both"/>
        <w:rPr>
          <w:rFonts w:ascii="Arial" w:eastAsia="Arial" w:hAnsi="Arial" w:cs="Arial"/>
          <w:sz w:val="20"/>
          <w:szCs w:val="20"/>
        </w:rPr>
      </w:pPr>
      <w:r>
        <w:rPr>
          <w:rFonts w:ascii="Arial" w:eastAsia="Arial" w:hAnsi="Arial" w:cs="Arial"/>
          <w:b/>
          <w:sz w:val="20"/>
          <w:szCs w:val="20"/>
        </w:rPr>
        <w:t xml:space="preserve">CLÁUSULA DÉCIMA SEGUNDA – DOTAÇÃO </w:t>
      </w:r>
      <w:r>
        <w:rPr>
          <w:rFonts w:ascii="Arial" w:eastAsia="Arial" w:hAnsi="Arial" w:cs="Arial"/>
          <w:b/>
          <w:sz w:val="20"/>
          <w:szCs w:val="20"/>
        </w:rPr>
        <w:t>ORÇAMENTÁRIA (</w:t>
      </w:r>
      <w:hyperlink r:id="rId57" w:anchor="art92">
        <w:r>
          <w:rPr>
            <w:rFonts w:ascii="Arial" w:eastAsia="Arial" w:hAnsi="Arial" w:cs="Arial"/>
            <w:b/>
            <w:sz w:val="20"/>
            <w:szCs w:val="20"/>
            <w:u w:val="single"/>
          </w:rPr>
          <w:t>artigo 92, VIII</w:t>
        </w:r>
      </w:hyperlink>
      <w:r>
        <w:rPr>
          <w:rFonts w:ascii="Arial" w:eastAsia="Arial" w:hAnsi="Arial" w:cs="Arial"/>
          <w:b/>
          <w:sz w:val="20"/>
          <w:szCs w:val="20"/>
        </w:rPr>
        <w:t>)</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As despesas decorrentes da presente contratação correrão à conta da seguinte dotação</w:t>
      </w:r>
      <w:r>
        <w:rPr>
          <w:sz w:val="20"/>
          <w:szCs w:val="20"/>
        </w:rPr>
        <w:t xml:space="preserve"> </w:t>
      </w:r>
      <w:r>
        <w:rPr>
          <w:rFonts w:ascii="Arial" w:eastAsia="Arial" w:hAnsi="Arial" w:cs="Arial"/>
          <w:sz w:val="20"/>
          <w:szCs w:val="20"/>
        </w:rPr>
        <w:t>orçamentária: 03.01.01.04.122.0018.2096.3</w:t>
      </w:r>
      <w:r>
        <w:rPr>
          <w:rFonts w:ascii="Arial" w:eastAsia="Arial" w:hAnsi="Arial" w:cs="Arial"/>
          <w:sz w:val="20"/>
          <w:szCs w:val="20"/>
        </w:rPr>
        <w:t>.3.90.39.00 Outros Serviços Terceiros Pessoa Jurídica.</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sz w:val="20"/>
          <w:szCs w:val="20"/>
        </w:rPr>
        <w:t>Na hipótese de prorrogação da vigência contratual, a dotação relativa ao exercício financeiro subsequente será indicada após aprovação da Lei Orçamentária respectiva e liberação dos créditos correspond</w:t>
      </w:r>
      <w:r>
        <w:rPr>
          <w:rFonts w:ascii="Arial" w:eastAsia="Arial" w:hAnsi="Arial" w:cs="Arial"/>
          <w:sz w:val="20"/>
          <w:szCs w:val="20"/>
        </w:rPr>
        <w:t xml:space="preserve">entes, mediante apostilamento. </w:t>
      </w:r>
    </w:p>
    <w:p w:rsidR="00051580" w:rsidRDefault="00051580">
      <w:pPr>
        <w:pStyle w:val="normal0"/>
        <w:spacing w:after="0" w:line="360" w:lineRule="auto"/>
        <w:jc w:val="both"/>
        <w:rPr>
          <w:rFonts w:ascii="Arial" w:eastAsia="Arial" w:hAnsi="Arial" w:cs="Arial"/>
          <w:color w:val="FF0000"/>
          <w:sz w:val="20"/>
          <w:szCs w:val="20"/>
        </w:rPr>
      </w:pPr>
    </w:p>
    <w:p w:rsidR="00051580" w:rsidRDefault="00FA7B32">
      <w:pPr>
        <w:pStyle w:val="normal0"/>
        <w:keepNext/>
        <w:keepLines/>
        <w:tabs>
          <w:tab w:val="left" w:pos="567"/>
        </w:tabs>
        <w:spacing w:after="0" w:line="360" w:lineRule="auto"/>
        <w:jc w:val="both"/>
        <w:rPr>
          <w:rFonts w:ascii="Arial" w:eastAsia="Arial" w:hAnsi="Arial" w:cs="Arial"/>
          <w:sz w:val="20"/>
          <w:szCs w:val="20"/>
        </w:rPr>
      </w:pPr>
      <w:r>
        <w:rPr>
          <w:rFonts w:ascii="Arial" w:eastAsia="Arial" w:hAnsi="Arial" w:cs="Arial"/>
          <w:b/>
          <w:sz w:val="20"/>
          <w:szCs w:val="20"/>
        </w:rPr>
        <w:t>CLÁUSULA DÉCIMA TERCEIRA – DOS CASOS OMISSOS (</w:t>
      </w:r>
      <w:hyperlink r:id="rId58" w:anchor="art92">
        <w:r>
          <w:rPr>
            <w:rFonts w:ascii="Arial" w:eastAsia="Arial" w:hAnsi="Arial" w:cs="Arial"/>
            <w:b/>
            <w:sz w:val="20"/>
            <w:szCs w:val="20"/>
            <w:u w:val="single"/>
          </w:rPr>
          <w:t>artigo 92, III</w:t>
        </w:r>
      </w:hyperlink>
      <w:r>
        <w:rPr>
          <w:rFonts w:ascii="Arial" w:eastAsia="Arial" w:hAnsi="Arial" w:cs="Arial"/>
          <w:b/>
          <w:sz w:val="20"/>
          <w:szCs w:val="20"/>
        </w:rPr>
        <w:t>)</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 xml:space="preserve">Os casos omissos serão decididos pelo contratante, segundo as disposições contidas na </w:t>
      </w:r>
      <w:r>
        <w:rPr>
          <w:rFonts w:ascii="Arial" w:eastAsia="Arial" w:hAnsi="Arial" w:cs="Arial"/>
          <w:color w:val="000000"/>
          <w:sz w:val="20"/>
          <w:szCs w:val="20"/>
          <w:u w:val="single"/>
        </w:rPr>
        <w:t xml:space="preserve">Lei </w:t>
      </w:r>
      <w:hyperlink r:id="rId59">
        <w:r>
          <w:rPr>
            <w:rFonts w:ascii="Arial" w:eastAsia="Arial" w:hAnsi="Arial" w:cs="Arial"/>
            <w:sz w:val="20"/>
            <w:szCs w:val="20"/>
            <w:u w:val="single"/>
          </w:rPr>
          <w:t>nº 14.133/2021</w:t>
        </w:r>
      </w:hyperlink>
      <w:r>
        <w:rPr>
          <w:rFonts w:ascii="Arial" w:eastAsia="Arial" w:hAnsi="Arial" w:cs="Arial"/>
          <w:color w:val="000000"/>
          <w:sz w:val="20"/>
          <w:szCs w:val="20"/>
        </w:rPr>
        <w:t>, e demais normas federais aplicáveis e, subsidiariamente, segun</w:t>
      </w:r>
      <w:r>
        <w:rPr>
          <w:rFonts w:ascii="Arial" w:eastAsia="Arial" w:hAnsi="Arial" w:cs="Arial"/>
          <w:color w:val="000000"/>
          <w:sz w:val="20"/>
          <w:szCs w:val="20"/>
        </w:rPr>
        <w:t xml:space="preserve">do as disposições contidas na </w:t>
      </w:r>
      <w:hyperlink r:id="rId60">
        <w:r>
          <w:rPr>
            <w:rFonts w:ascii="Arial" w:eastAsia="Arial" w:hAnsi="Arial" w:cs="Arial"/>
            <w:sz w:val="20"/>
            <w:szCs w:val="20"/>
            <w:u w:val="single"/>
          </w:rPr>
          <w:t>Lei nº 8.078/1990 – Código de Defesa do Consumidor</w:t>
        </w:r>
      </w:hyperlink>
      <w:r>
        <w:rPr>
          <w:rFonts w:ascii="Arial" w:eastAsia="Arial" w:hAnsi="Arial" w:cs="Arial"/>
          <w:sz w:val="20"/>
          <w:szCs w:val="20"/>
        </w:rPr>
        <w:t xml:space="preserve"> </w:t>
      </w:r>
      <w:r>
        <w:rPr>
          <w:rFonts w:ascii="Arial" w:eastAsia="Arial" w:hAnsi="Arial" w:cs="Arial"/>
          <w:color w:val="000000"/>
          <w:sz w:val="20"/>
          <w:szCs w:val="20"/>
        </w:rPr>
        <w:t>– e normas e princípios gerais dos contratos.</w:t>
      </w:r>
    </w:p>
    <w:p w:rsidR="00051580" w:rsidRDefault="00051580">
      <w:pPr>
        <w:pStyle w:val="normal0"/>
        <w:spacing w:after="0" w:line="360" w:lineRule="auto"/>
        <w:jc w:val="both"/>
        <w:rPr>
          <w:rFonts w:ascii="Arial" w:eastAsia="Arial" w:hAnsi="Arial" w:cs="Arial"/>
          <w:color w:val="000000"/>
          <w:sz w:val="20"/>
          <w:szCs w:val="20"/>
        </w:rPr>
      </w:pPr>
    </w:p>
    <w:p w:rsidR="00051580" w:rsidRDefault="00FA7B32">
      <w:pPr>
        <w:pStyle w:val="normal0"/>
        <w:keepNext/>
        <w:keepLines/>
        <w:tabs>
          <w:tab w:val="left" w:pos="567"/>
        </w:tabs>
        <w:spacing w:after="0" w:line="360" w:lineRule="auto"/>
        <w:jc w:val="both"/>
        <w:rPr>
          <w:rFonts w:ascii="Arial" w:eastAsia="Arial" w:hAnsi="Arial" w:cs="Arial"/>
          <w:sz w:val="20"/>
          <w:szCs w:val="20"/>
        </w:rPr>
      </w:pPr>
      <w:r>
        <w:rPr>
          <w:rFonts w:ascii="Arial" w:eastAsia="Arial" w:hAnsi="Arial" w:cs="Arial"/>
          <w:b/>
          <w:sz w:val="20"/>
          <w:szCs w:val="20"/>
        </w:rPr>
        <w:t>CLÁUSULA DÉCIMA QUARTA – ALTERAÇÕES</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 xml:space="preserve">Eventuais alterações contratuais reger-se-ão pela disciplina dos </w:t>
      </w:r>
      <w:hyperlink r:id="rId61" w:anchor="art124">
        <w:r>
          <w:rPr>
            <w:rFonts w:ascii="Arial" w:eastAsia="Arial" w:hAnsi="Arial" w:cs="Arial"/>
            <w:sz w:val="20"/>
            <w:szCs w:val="20"/>
            <w:u w:val="single"/>
          </w:rPr>
          <w:t>artigos 124 e seguintes da Lei nº 14.133/2021</w:t>
        </w:r>
      </w:hyperlink>
      <w:r>
        <w:rPr>
          <w:rFonts w:ascii="Arial" w:eastAsia="Arial" w:hAnsi="Arial" w:cs="Arial"/>
          <w:sz w:val="20"/>
          <w:szCs w:val="20"/>
        </w:rPr>
        <w:t>.</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O contratado é obrigado a aceitar, nas mesma</w:t>
      </w:r>
      <w:r>
        <w:rPr>
          <w:rFonts w:ascii="Arial" w:eastAsia="Arial" w:hAnsi="Arial" w:cs="Arial"/>
          <w:color w:val="000000"/>
          <w:sz w:val="20"/>
          <w:szCs w:val="20"/>
        </w:rPr>
        <w:t>s condições contratuais, os acréscimos ou supressões que se fizerem necessários, até o limite de 25% (vinte e cinco por cento) do valor inicial atualizado do contrato.</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As alterações contratuais deverão ser promovidas mediante celebração de termo aditivo, s</w:t>
      </w:r>
      <w:r>
        <w:rPr>
          <w:rFonts w:ascii="Arial" w:eastAsia="Arial" w:hAnsi="Arial" w:cs="Arial"/>
          <w:color w:val="000000"/>
          <w:sz w:val="20"/>
          <w:szCs w:val="20"/>
        </w:rPr>
        <w:t xml:space="preserve">ubmetido à prévia aprovação da consultoria jurídica do contratante, salvo nos casos de justificada necessidade </w:t>
      </w:r>
      <w:r>
        <w:rPr>
          <w:rFonts w:ascii="Arial" w:eastAsia="Arial" w:hAnsi="Arial" w:cs="Arial"/>
          <w:color w:val="000000"/>
          <w:sz w:val="20"/>
          <w:szCs w:val="20"/>
        </w:rPr>
        <w:lastRenderedPageBreak/>
        <w:t>de antecipação de seus efeitos, hipótese em que a formalização do aditivo deverá ocorrer no prazo máximo de 1 (um) mês (artigo 132 da Lei nº 14.1</w:t>
      </w:r>
      <w:r>
        <w:rPr>
          <w:rFonts w:ascii="Arial" w:eastAsia="Arial" w:hAnsi="Arial" w:cs="Arial"/>
          <w:color w:val="000000"/>
          <w:sz w:val="20"/>
          <w:szCs w:val="20"/>
        </w:rPr>
        <w:t>33/2021).</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 xml:space="preserve">Registros que não caracterizam alteração do contrato podem ser realizados por simples apostila, dispensada a celebração de termo aditivo, na forma do </w:t>
      </w:r>
      <w:hyperlink r:id="rId62" w:anchor="art136">
        <w:r>
          <w:rPr>
            <w:rFonts w:ascii="Arial" w:eastAsia="Arial" w:hAnsi="Arial" w:cs="Arial"/>
            <w:sz w:val="20"/>
            <w:szCs w:val="20"/>
            <w:u w:val="single"/>
          </w:rPr>
          <w:t>artigo 136 da Lei nº 14.133/2021</w:t>
        </w:r>
      </w:hyperlink>
      <w:r>
        <w:rPr>
          <w:rFonts w:ascii="Arial" w:eastAsia="Arial" w:hAnsi="Arial" w:cs="Arial"/>
          <w:sz w:val="20"/>
          <w:szCs w:val="20"/>
        </w:rPr>
        <w:t>.</w:t>
      </w:r>
    </w:p>
    <w:p w:rsidR="00051580" w:rsidRDefault="00051580">
      <w:pPr>
        <w:pStyle w:val="normal0"/>
        <w:spacing w:after="0" w:line="360" w:lineRule="auto"/>
        <w:jc w:val="both"/>
        <w:rPr>
          <w:rFonts w:ascii="Arial" w:eastAsia="Arial" w:hAnsi="Arial" w:cs="Arial"/>
          <w:color w:val="000000"/>
          <w:sz w:val="20"/>
          <w:szCs w:val="20"/>
        </w:rPr>
      </w:pPr>
    </w:p>
    <w:p w:rsidR="00051580" w:rsidRDefault="00FA7B32">
      <w:pPr>
        <w:pStyle w:val="normal0"/>
        <w:keepNext/>
        <w:keepLines/>
        <w:tabs>
          <w:tab w:val="left" w:pos="567"/>
        </w:tabs>
        <w:spacing w:after="0" w:line="360" w:lineRule="auto"/>
        <w:jc w:val="both"/>
        <w:rPr>
          <w:rFonts w:ascii="Arial" w:eastAsia="Arial" w:hAnsi="Arial" w:cs="Arial"/>
          <w:sz w:val="20"/>
          <w:szCs w:val="20"/>
        </w:rPr>
      </w:pPr>
      <w:r>
        <w:rPr>
          <w:rFonts w:ascii="Arial" w:eastAsia="Arial" w:hAnsi="Arial" w:cs="Arial"/>
          <w:b/>
          <w:sz w:val="20"/>
          <w:szCs w:val="20"/>
        </w:rPr>
        <w:t>CLÁUSULA DÉCIMA QUINTA – PUBLICAÇÃO</w:t>
      </w:r>
    </w:p>
    <w:p w:rsidR="00051580" w:rsidRDefault="00FA7B32">
      <w:pPr>
        <w:pStyle w:val="normal0"/>
        <w:spacing w:after="0" w:line="360" w:lineRule="auto"/>
        <w:jc w:val="both"/>
        <w:rPr>
          <w:rFonts w:ascii="Arial" w:eastAsia="Arial" w:hAnsi="Arial" w:cs="Arial"/>
          <w:sz w:val="20"/>
          <w:szCs w:val="20"/>
        </w:rPr>
      </w:pPr>
      <w:r>
        <w:rPr>
          <w:rFonts w:ascii="Arial" w:eastAsia="Arial" w:hAnsi="Arial" w:cs="Arial"/>
          <w:color w:val="000000"/>
          <w:sz w:val="20"/>
          <w:szCs w:val="20"/>
        </w:rPr>
        <w:t xml:space="preserve">Incumbirá ao contratante divulgar o presente instrumento no Portal Nacional de Contratações Públicas (PNCP), na forma prevista no </w:t>
      </w:r>
      <w:hyperlink r:id="rId63" w:anchor="art94">
        <w:r>
          <w:rPr>
            <w:rFonts w:ascii="Arial" w:eastAsia="Arial" w:hAnsi="Arial" w:cs="Arial"/>
            <w:sz w:val="20"/>
            <w:szCs w:val="20"/>
            <w:u w:val="single"/>
          </w:rPr>
          <w:t>artigo 94 da Lei 14.133/2021</w:t>
        </w:r>
      </w:hyperlink>
      <w:r>
        <w:rPr>
          <w:rFonts w:ascii="Arial" w:eastAsia="Arial" w:hAnsi="Arial" w:cs="Arial"/>
          <w:color w:val="000000"/>
          <w:sz w:val="20"/>
          <w:szCs w:val="20"/>
        </w:rPr>
        <w:t xml:space="preserve">, bem como no respectivo sítio oficial na Internet, em atenção ao artigo 91, </w:t>
      </w:r>
      <w:r>
        <w:rPr>
          <w:rFonts w:ascii="Arial" w:eastAsia="Arial" w:hAnsi="Arial" w:cs="Arial"/>
          <w:i/>
          <w:color w:val="000000"/>
          <w:sz w:val="20"/>
          <w:szCs w:val="20"/>
        </w:rPr>
        <w:t>caput</w:t>
      </w:r>
      <w:r>
        <w:rPr>
          <w:rFonts w:ascii="Arial" w:eastAsia="Arial" w:hAnsi="Arial" w:cs="Arial"/>
          <w:color w:val="000000"/>
          <w:sz w:val="20"/>
          <w:szCs w:val="20"/>
        </w:rPr>
        <w:t xml:space="preserve"> da Lei n.º 14.133/2021, e ao </w:t>
      </w:r>
      <w:hyperlink r:id="rId64" w:anchor="art8%C2%A72">
        <w:r>
          <w:rPr>
            <w:rFonts w:ascii="Arial" w:eastAsia="Arial" w:hAnsi="Arial" w:cs="Arial"/>
            <w:sz w:val="20"/>
            <w:szCs w:val="20"/>
            <w:u w:val="single"/>
          </w:rPr>
          <w:t>artigo 8º, § 2º da Lei n. 12.527/2011</w:t>
        </w:r>
      </w:hyperlink>
      <w:r>
        <w:rPr>
          <w:rFonts w:ascii="Arial" w:eastAsia="Arial" w:hAnsi="Arial" w:cs="Arial"/>
          <w:color w:val="000000"/>
          <w:sz w:val="20"/>
          <w:szCs w:val="20"/>
        </w:rPr>
        <w:t xml:space="preserve">, c/c </w:t>
      </w:r>
      <w:hyperlink r:id="rId65" w:anchor="art7%C2%A73">
        <w:r>
          <w:rPr>
            <w:rFonts w:ascii="Arial" w:eastAsia="Arial" w:hAnsi="Arial" w:cs="Arial"/>
            <w:sz w:val="20"/>
            <w:szCs w:val="20"/>
            <w:u w:val="single"/>
          </w:rPr>
          <w:t xml:space="preserve">artigo 7º, § 3º, </w:t>
        </w:r>
        <w:r>
          <w:rPr>
            <w:rFonts w:ascii="Arial" w:eastAsia="Arial" w:hAnsi="Arial" w:cs="Arial"/>
            <w:sz w:val="20"/>
            <w:szCs w:val="20"/>
            <w:u w:val="single"/>
          </w:rPr>
          <w:t>inciso V do Decreto n. 7.724/2012</w:t>
        </w:r>
      </w:hyperlink>
      <w:r>
        <w:rPr>
          <w:rFonts w:ascii="Arial" w:eastAsia="Arial" w:hAnsi="Arial" w:cs="Arial"/>
          <w:sz w:val="20"/>
          <w:szCs w:val="20"/>
        </w:rPr>
        <w:t>.</w:t>
      </w:r>
    </w:p>
    <w:p w:rsidR="00051580" w:rsidRDefault="00051580">
      <w:pPr>
        <w:pStyle w:val="normal0"/>
        <w:spacing w:after="0" w:line="360" w:lineRule="auto"/>
        <w:jc w:val="both"/>
        <w:rPr>
          <w:rFonts w:ascii="Arial" w:eastAsia="Arial" w:hAnsi="Arial" w:cs="Arial"/>
          <w:sz w:val="20"/>
          <w:szCs w:val="20"/>
        </w:rPr>
      </w:pPr>
    </w:p>
    <w:p w:rsidR="00051580" w:rsidRDefault="00FA7B32">
      <w:pPr>
        <w:pStyle w:val="normal0"/>
        <w:keepNext/>
        <w:keepLines/>
        <w:tabs>
          <w:tab w:val="left" w:pos="567"/>
        </w:tabs>
        <w:spacing w:after="0" w:line="360" w:lineRule="auto"/>
        <w:jc w:val="both"/>
        <w:rPr>
          <w:rFonts w:ascii="Arial" w:eastAsia="Arial" w:hAnsi="Arial" w:cs="Arial"/>
          <w:sz w:val="20"/>
          <w:szCs w:val="20"/>
        </w:rPr>
      </w:pPr>
      <w:r>
        <w:rPr>
          <w:rFonts w:ascii="Arial" w:eastAsia="Arial" w:hAnsi="Arial" w:cs="Arial"/>
          <w:b/>
          <w:sz w:val="20"/>
          <w:szCs w:val="20"/>
        </w:rPr>
        <w:t>CLÁUSULA DÉCIMA SEXTA – FORO (</w:t>
      </w:r>
      <w:hyperlink r:id="rId66" w:anchor="art92%C2%A71">
        <w:r>
          <w:rPr>
            <w:rFonts w:ascii="Arial" w:eastAsia="Arial" w:hAnsi="Arial" w:cs="Arial"/>
            <w:b/>
            <w:sz w:val="20"/>
            <w:szCs w:val="20"/>
            <w:u w:val="single"/>
          </w:rPr>
          <w:t>artigo 92, §1º</w:t>
        </w:r>
      </w:hyperlink>
      <w:r>
        <w:rPr>
          <w:rFonts w:ascii="Arial" w:eastAsia="Arial" w:hAnsi="Arial" w:cs="Arial"/>
          <w:b/>
          <w:sz w:val="20"/>
          <w:szCs w:val="20"/>
        </w:rPr>
        <w:t>)</w:t>
      </w:r>
    </w:p>
    <w:p w:rsidR="00051580" w:rsidRDefault="00FA7B32">
      <w:pPr>
        <w:pStyle w:val="normal0"/>
        <w:spacing w:after="0" w:line="360" w:lineRule="auto"/>
        <w:jc w:val="both"/>
        <w:rPr>
          <w:rFonts w:ascii="Arial" w:eastAsia="Arial" w:hAnsi="Arial" w:cs="Arial"/>
          <w:color w:val="000000"/>
          <w:sz w:val="20"/>
          <w:szCs w:val="20"/>
        </w:rPr>
      </w:pPr>
      <w:r>
        <w:rPr>
          <w:rFonts w:ascii="Arial" w:eastAsia="Arial" w:hAnsi="Arial" w:cs="Arial"/>
          <w:sz w:val="20"/>
          <w:szCs w:val="20"/>
        </w:rPr>
        <w:t>Fica eleito o Foro da Comarca de Caxambu</w:t>
      </w:r>
      <w:r>
        <w:rPr>
          <w:rFonts w:ascii="Arial" w:eastAsia="Arial" w:hAnsi="Arial" w:cs="Arial"/>
          <w:color w:val="000000"/>
          <w:sz w:val="20"/>
          <w:szCs w:val="20"/>
        </w:rPr>
        <w:t xml:space="preserve"> para dirimir os litígios qu</w:t>
      </w:r>
      <w:r>
        <w:rPr>
          <w:rFonts w:ascii="Arial" w:eastAsia="Arial" w:hAnsi="Arial" w:cs="Arial"/>
          <w:color w:val="000000"/>
          <w:sz w:val="20"/>
          <w:szCs w:val="20"/>
        </w:rPr>
        <w:t xml:space="preserve">e decorrerem da execução deste Termo de Contrato que não puderem ser compostos pela conciliação, conforme </w:t>
      </w:r>
      <w:hyperlink r:id="rId67" w:anchor="art92%C2%A71">
        <w:r>
          <w:rPr>
            <w:rFonts w:ascii="Arial" w:eastAsia="Arial" w:hAnsi="Arial" w:cs="Arial"/>
            <w:sz w:val="20"/>
            <w:szCs w:val="20"/>
            <w:u w:val="single"/>
          </w:rPr>
          <w:t>artigo 92, § 1º da Lei nº 14.133/2021</w:t>
        </w:r>
      </w:hyperlink>
      <w:r>
        <w:rPr>
          <w:rFonts w:ascii="Arial" w:eastAsia="Arial" w:hAnsi="Arial" w:cs="Arial"/>
          <w:color w:val="000000"/>
          <w:sz w:val="20"/>
          <w:szCs w:val="20"/>
        </w:rPr>
        <w:t>.</w:t>
      </w:r>
    </w:p>
    <w:p w:rsidR="00051580" w:rsidRDefault="00051580">
      <w:pPr>
        <w:pStyle w:val="normal0"/>
        <w:spacing w:after="0" w:line="360" w:lineRule="auto"/>
        <w:jc w:val="both"/>
        <w:rPr>
          <w:rFonts w:ascii="Arial" w:eastAsia="Arial" w:hAnsi="Arial" w:cs="Arial"/>
          <w:sz w:val="20"/>
          <w:szCs w:val="20"/>
        </w:rPr>
      </w:pPr>
    </w:p>
    <w:p w:rsidR="00051580" w:rsidRDefault="00FA7B32">
      <w:pPr>
        <w:pStyle w:val="normal0"/>
        <w:widowControl w:val="0"/>
        <w:pBdr>
          <w:top w:val="nil"/>
          <w:left w:val="nil"/>
          <w:bottom w:val="nil"/>
          <w:right w:val="nil"/>
          <w:between w:val="nil"/>
        </w:pBdr>
        <w:tabs>
          <w:tab w:val="left" w:pos="8498"/>
        </w:tabs>
        <w:spacing w:after="0" w:line="360" w:lineRule="auto"/>
        <w:ind w:right="-7"/>
        <w:jc w:val="both"/>
        <w:rPr>
          <w:rFonts w:ascii="Arial" w:eastAsia="Arial" w:hAnsi="Arial" w:cs="Arial"/>
          <w:color w:val="000000"/>
          <w:sz w:val="20"/>
          <w:szCs w:val="20"/>
        </w:rPr>
      </w:pPr>
      <w:r>
        <w:rPr>
          <w:rFonts w:ascii="Arial" w:eastAsia="Arial" w:hAnsi="Arial" w:cs="Arial"/>
          <w:color w:val="000000"/>
          <w:sz w:val="20"/>
          <w:szCs w:val="20"/>
        </w:rPr>
        <w:t>E as</w:t>
      </w:r>
      <w:r>
        <w:rPr>
          <w:rFonts w:ascii="Arial" w:eastAsia="Arial" w:hAnsi="Arial" w:cs="Arial"/>
          <w:color w:val="000000"/>
          <w:sz w:val="20"/>
          <w:szCs w:val="20"/>
        </w:rPr>
        <w:t>sim, por estarem justos e acordados, assinam o presente Contrato em 02 (duas) vias de igual teor e forma, juntamente com duas testemunhas igualmente signatárias.</w:t>
      </w:r>
    </w:p>
    <w:p w:rsidR="00051580" w:rsidRDefault="00051580">
      <w:pPr>
        <w:pStyle w:val="normal0"/>
        <w:widowControl w:val="0"/>
        <w:pBdr>
          <w:top w:val="nil"/>
          <w:left w:val="nil"/>
          <w:bottom w:val="nil"/>
          <w:right w:val="nil"/>
          <w:between w:val="nil"/>
        </w:pBdr>
        <w:tabs>
          <w:tab w:val="left" w:pos="8498"/>
        </w:tabs>
        <w:spacing w:after="0" w:line="360" w:lineRule="auto"/>
        <w:ind w:right="-7"/>
        <w:jc w:val="both"/>
        <w:rPr>
          <w:rFonts w:ascii="Arial" w:eastAsia="Arial" w:hAnsi="Arial" w:cs="Arial"/>
          <w:color w:val="000000"/>
          <w:sz w:val="20"/>
          <w:szCs w:val="20"/>
        </w:rPr>
      </w:pPr>
    </w:p>
    <w:p w:rsidR="00051580" w:rsidRDefault="00FA7B32">
      <w:pPr>
        <w:pStyle w:val="normal0"/>
        <w:widowControl w:val="0"/>
        <w:pBdr>
          <w:top w:val="nil"/>
          <w:left w:val="nil"/>
          <w:bottom w:val="nil"/>
          <w:right w:val="nil"/>
          <w:between w:val="nil"/>
        </w:pBdr>
        <w:tabs>
          <w:tab w:val="left" w:pos="8498"/>
        </w:tabs>
        <w:spacing w:after="0" w:line="360" w:lineRule="auto"/>
        <w:ind w:right="-7"/>
        <w:jc w:val="both"/>
        <w:rPr>
          <w:rFonts w:ascii="Arial" w:eastAsia="Arial" w:hAnsi="Arial" w:cs="Arial"/>
          <w:color w:val="000000"/>
          <w:sz w:val="20"/>
          <w:szCs w:val="20"/>
        </w:rPr>
      </w:pPr>
      <w:r>
        <w:rPr>
          <w:rFonts w:ascii="Arial" w:eastAsia="Arial" w:hAnsi="Arial" w:cs="Arial"/>
          <w:color w:val="000000"/>
          <w:sz w:val="20"/>
          <w:szCs w:val="20"/>
        </w:rPr>
        <w:t>Caxambu-MG, XXXX de XXXX de 2025.</w:t>
      </w:r>
    </w:p>
    <w:p w:rsidR="00051580" w:rsidRDefault="00051580">
      <w:pPr>
        <w:pStyle w:val="normal0"/>
        <w:widowControl w:val="0"/>
        <w:pBdr>
          <w:top w:val="nil"/>
          <w:left w:val="nil"/>
          <w:bottom w:val="nil"/>
          <w:right w:val="nil"/>
          <w:between w:val="nil"/>
        </w:pBdr>
        <w:tabs>
          <w:tab w:val="left" w:pos="8498"/>
        </w:tabs>
        <w:spacing w:after="0" w:line="360" w:lineRule="auto"/>
        <w:ind w:right="-7"/>
        <w:jc w:val="both"/>
        <w:rPr>
          <w:rFonts w:ascii="Arial" w:eastAsia="Arial" w:hAnsi="Arial" w:cs="Arial"/>
          <w:color w:val="000000"/>
          <w:sz w:val="20"/>
          <w:szCs w:val="20"/>
        </w:rPr>
      </w:pPr>
    </w:p>
    <w:p w:rsidR="00051580" w:rsidRDefault="00051580">
      <w:pPr>
        <w:pStyle w:val="normal0"/>
        <w:widowControl w:val="0"/>
        <w:pBdr>
          <w:top w:val="nil"/>
          <w:left w:val="nil"/>
          <w:bottom w:val="nil"/>
          <w:right w:val="nil"/>
          <w:between w:val="nil"/>
        </w:pBdr>
        <w:tabs>
          <w:tab w:val="left" w:pos="8498"/>
        </w:tabs>
        <w:spacing w:after="0" w:line="360" w:lineRule="auto"/>
        <w:ind w:right="-7"/>
        <w:jc w:val="both"/>
        <w:rPr>
          <w:rFonts w:ascii="Arial" w:eastAsia="Arial" w:hAnsi="Arial" w:cs="Arial"/>
          <w:color w:val="000000"/>
          <w:sz w:val="20"/>
          <w:szCs w:val="20"/>
        </w:rPr>
      </w:pPr>
    </w:p>
    <w:p w:rsidR="00051580" w:rsidRDefault="00FA7B32">
      <w:pPr>
        <w:pStyle w:val="normal0"/>
        <w:widowControl w:val="0"/>
        <w:pBdr>
          <w:top w:val="nil"/>
          <w:left w:val="nil"/>
          <w:bottom w:val="nil"/>
          <w:right w:val="nil"/>
          <w:between w:val="nil"/>
        </w:pBdr>
        <w:tabs>
          <w:tab w:val="left" w:pos="8498"/>
        </w:tabs>
        <w:spacing w:after="0" w:line="360" w:lineRule="auto"/>
        <w:ind w:right="-7"/>
        <w:jc w:val="center"/>
        <w:rPr>
          <w:rFonts w:ascii="Arial" w:eastAsia="Arial" w:hAnsi="Arial" w:cs="Arial"/>
          <w:color w:val="000000"/>
          <w:sz w:val="20"/>
          <w:szCs w:val="20"/>
        </w:rPr>
      </w:pPr>
      <w:r>
        <w:rPr>
          <w:rFonts w:ascii="Arial" w:eastAsia="Arial" w:hAnsi="Arial" w:cs="Arial"/>
          <w:color w:val="000000"/>
          <w:sz w:val="20"/>
          <w:szCs w:val="20"/>
        </w:rPr>
        <w:t>__________________________</w:t>
      </w:r>
    </w:p>
    <w:p w:rsidR="00051580" w:rsidRDefault="00FA7B32">
      <w:pPr>
        <w:pStyle w:val="normal0"/>
        <w:widowControl w:val="0"/>
        <w:pBdr>
          <w:top w:val="nil"/>
          <w:left w:val="nil"/>
          <w:bottom w:val="nil"/>
          <w:right w:val="nil"/>
          <w:between w:val="nil"/>
        </w:pBdr>
        <w:tabs>
          <w:tab w:val="left" w:pos="8498"/>
        </w:tabs>
        <w:spacing w:after="0" w:line="360" w:lineRule="auto"/>
        <w:ind w:right="-7"/>
        <w:jc w:val="center"/>
        <w:rPr>
          <w:rFonts w:ascii="Arial" w:eastAsia="Arial" w:hAnsi="Arial" w:cs="Arial"/>
          <w:b/>
          <w:color w:val="000000"/>
          <w:sz w:val="20"/>
          <w:szCs w:val="20"/>
        </w:rPr>
      </w:pPr>
      <w:r>
        <w:rPr>
          <w:rFonts w:ascii="Arial" w:eastAsia="Arial" w:hAnsi="Arial" w:cs="Arial"/>
          <w:b/>
          <w:color w:val="000000"/>
          <w:sz w:val="20"/>
          <w:szCs w:val="20"/>
        </w:rPr>
        <w:t>CONTRATANTE</w:t>
      </w:r>
    </w:p>
    <w:p w:rsidR="00051580" w:rsidRDefault="00051580">
      <w:pPr>
        <w:pStyle w:val="normal0"/>
        <w:widowControl w:val="0"/>
        <w:pBdr>
          <w:top w:val="nil"/>
          <w:left w:val="nil"/>
          <w:bottom w:val="nil"/>
          <w:right w:val="nil"/>
          <w:between w:val="nil"/>
        </w:pBdr>
        <w:tabs>
          <w:tab w:val="left" w:pos="8498"/>
        </w:tabs>
        <w:spacing w:after="0" w:line="360" w:lineRule="auto"/>
        <w:ind w:right="-7"/>
        <w:jc w:val="center"/>
        <w:rPr>
          <w:rFonts w:ascii="Arial" w:eastAsia="Arial" w:hAnsi="Arial" w:cs="Arial"/>
          <w:b/>
          <w:color w:val="000000"/>
          <w:sz w:val="20"/>
          <w:szCs w:val="20"/>
        </w:rPr>
      </w:pPr>
    </w:p>
    <w:p w:rsidR="00051580" w:rsidRDefault="00051580">
      <w:pPr>
        <w:pStyle w:val="normal0"/>
        <w:widowControl w:val="0"/>
        <w:pBdr>
          <w:top w:val="nil"/>
          <w:left w:val="nil"/>
          <w:bottom w:val="nil"/>
          <w:right w:val="nil"/>
          <w:between w:val="nil"/>
        </w:pBdr>
        <w:tabs>
          <w:tab w:val="left" w:pos="8498"/>
        </w:tabs>
        <w:spacing w:after="0" w:line="360" w:lineRule="auto"/>
        <w:ind w:right="-7"/>
        <w:jc w:val="both"/>
        <w:rPr>
          <w:rFonts w:ascii="Arial" w:eastAsia="Arial" w:hAnsi="Arial" w:cs="Arial"/>
          <w:color w:val="000000"/>
          <w:sz w:val="20"/>
          <w:szCs w:val="20"/>
        </w:rPr>
      </w:pPr>
    </w:p>
    <w:p w:rsidR="00051580" w:rsidRDefault="00FA7B32">
      <w:pPr>
        <w:pStyle w:val="normal0"/>
        <w:widowControl w:val="0"/>
        <w:pBdr>
          <w:top w:val="nil"/>
          <w:left w:val="nil"/>
          <w:bottom w:val="nil"/>
          <w:right w:val="nil"/>
          <w:between w:val="nil"/>
        </w:pBdr>
        <w:tabs>
          <w:tab w:val="left" w:pos="8498"/>
        </w:tabs>
        <w:spacing w:after="0" w:line="360" w:lineRule="auto"/>
        <w:ind w:right="-7"/>
        <w:jc w:val="center"/>
        <w:rPr>
          <w:rFonts w:ascii="Arial" w:eastAsia="Arial" w:hAnsi="Arial" w:cs="Arial"/>
          <w:color w:val="000000"/>
          <w:sz w:val="20"/>
          <w:szCs w:val="20"/>
        </w:rPr>
      </w:pPr>
      <w:r>
        <w:rPr>
          <w:rFonts w:ascii="Arial" w:eastAsia="Arial" w:hAnsi="Arial" w:cs="Arial"/>
          <w:color w:val="000000"/>
          <w:sz w:val="20"/>
          <w:szCs w:val="20"/>
        </w:rPr>
        <w:t>___________________________</w:t>
      </w:r>
    </w:p>
    <w:p w:rsidR="00051580" w:rsidRDefault="00FA7B32">
      <w:pPr>
        <w:pStyle w:val="normal0"/>
        <w:widowControl w:val="0"/>
        <w:pBdr>
          <w:top w:val="nil"/>
          <w:left w:val="nil"/>
          <w:bottom w:val="nil"/>
          <w:right w:val="nil"/>
          <w:between w:val="nil"/>
        </w:pBdr>
        <w:tabs>
          <w:tab w:val="left" w:pos="8498"/>
        </w:tabs>
        <w:spacing w:after="0" w:line="360" w:lineRule="auto"/>
        <w:ind w:right="-7"/>
        <w:jc w:val="center"/>
        <w:rPr>
          <w:rFonts w:ascii="Arial" w:eastAsia="Arial" w:hAnsi="Arial" w:cs="Arial"/>
          <w:b/>
          <w:color w:val="000000"/>
          <w:sz w:val="20"/>
          <w:szCs w:val="20"/>
        </w:rPr>
      </w:pPr>
      <w:r>
        <w:rPr>
          <w:rFonts w:ascii="Arial" w:eastAsia="Arial" w:hAnsi="Arial" w:cs="Arial"/>
          <w:b/>
          <w:color w:val="000000"/>
          <w:sz w:val="20"/>
          <w:szCs w:val="20"/>
        </w:rPr>
        <w:t>CONTRATADO</w:t>
      </w:r>
    </w:p>
    <w:p w:rsidR="00051580" w:rsidRDefault="00051580">
      <w:pPr>
        <w:pStyle w:val="normal0"/>
        <w:widowControl w:val="0"/>
        <w:pBdr>
          <w:top w:val="nil"/>
          <w:left w:val="nil"/>
          <w:bottom w:val="nil"/>
          <w:right w:val="nil"/>
          <w:between w:val="nil"/>
        </w:pBdr>
        <w:tabs>
          <w:tab w:val="left" w:pos="8498"/>
        </w:tabs>
        <w:spacing w:after="0" w:line="360" w:lineRule="auto"/>
        <w:ind w:right="-7"/>
        <w:jc w:val="center"/>
        <w:rPr>
          <w:rFonts w:ascii="Arial" w:eastAsia="Arial" w:hAnsi="Arial" w:cs="Arial"/>
          <w:b/>
          <w:color w:val="000000"/>
          <w:sz w:val="20"/>
          <w:szCs w:val="20"/>
        </w:rPr>
      </w:pPr>
    </w:p>
    <w:p w:rsidR="00051580" w:rsidRDefault="00051580">
      <w:pPr>
        <w:pStyle w:val="normal0"/>
        <w:tabs>
          <w:tab w:val="left" w:pos="8498"/>
        </w:tabs>
        <w:spacing w:line="360" w:lineRule="auto"/>
        <w:ind w:right="-7"/>
        <w:rPr>
          <w:rFonts w:ascii="Arial" w:eastAsia="Arial" w:hAnsi="Arial" w:cs="Arial"/>
          <w:sz w:val="20"/>
          <w:szCs w:val="20"/>
        </w:rPr>
      </w:pPr>
    </w:p>
    <w:p w:rsidR="00051580" w:rsidRDefault="00FA7B32">
      <w:pPr>
        <w:pStyle w:val="normal0"/>
        <w:tabs>
          <w:tab w:val="left" w:pos="8498"/>
        </w:tabs>
        <w:spacing w:line="360" w:lineRule="auto"/>
        <w:ind w:right="-7"/>
        <w:rPr>
          <w:rFonts w:ascii="Arial" w:eastAsia="Arial" w:hAnsi="Arial" w:cs="Arial"/>
          <w:sz w:val="20"/>
          <w:szCs w:val="20"/>
        </w:rPr>
      </w:pPr>
      <w:r>
        <w:rPr>
          <w:rFonts w:ascii="Arial" w:eastAsia="Arial" w:hAnsi="Arial" w:cs="Arial"/>
          <w:sz w:val="20"/>
          <w:szCs w:val="20"/>
        </w:rPr>
        <w:t>Testemunhas:</w:t>
      </w:r>
    </w:p>
    <w:p w:rsidR="00051580" w:rsidRDefault="00051580">
      <w:pPr>
        <w:pStyle w:val="normal0"/>
        <w:tabs>
          <w:tab w:val="left" w:pos="8498"/>
        </w:tabs>
        <w:spacing w:line="360" w:lineRule="auto"/>
        <w:ind w:right="-7"/>
        <w:rPr>
          <w:rFonts w:ascii="Arial" w:eastAsia="Arial" w:hAnsi="Arial" w:cs="Arial"/>
          <w:sz w:val="20"/>
          <w:szCs w:val="20"/>
        </w:rPr>
      </w:pPr>
    </w:p>
    <w:p w:rsidR="00051580" w:rsidRDefault="00FA7B32">
      <w:pPr>
        <w:pStyle w:val="normal0"/>
        <w:tabs>
          <w:tab w:val="left" w:pos="8498"/>
        </w:tabs>
        <w:spacing w:line="360" w:lineRule="auto"/>
        <w:ind w:right="-7"/>
        <w:rPr>
          <w:rFonts w:ascii="Arial" w:eastAsia="Arial" w:hAnsi="Arial" w:cs="Arial"/>
          <w:sz w:val="20"/>
          <w:szCs w:val="20"/>
        </w:rPr>
      </w:pPr>
      <w:r>
        <w:rPr>
          <w:rFonts w:ascii="Arial" w:eastAsia="Arial" w:hAnsi="Arial" w:cs="Arial"/>
          <w:sz w:val="20"/>
          <w:szCs w:val="20"/>
        </w:rPr>
        <w:t>--------------------------------------                                      __________________________</w:t>
      </w:r>
    </w:p>
    <w:p w:rsidR="00051580" w:rsidRDefault="00FA7B32">
      <w:pPr>
        <w:pStyle w:val="normal0"/>
        <w:tabs>
          <w:tab w:val="left" w:pos="8498"/>
        </w:tabs>
        <w:spacing w:line="360" w:lineRule="auto"/>
        <w:ind w:right="-7"/>
        <w:rPr>
          <w:rFonts w:ascii="Arial" w:eastAsia="Arial" w:hAnsi="Arial" w:cs="Arial"/>
          <w:sz w:val="20"/>
          <w:szCs w:val="20"/>
        </w:rPr>
      </w:pPr>
      <w:r>
        <w:rPr>
          <w:rFonts w:ascii="Arial" w:eastAsia="Arial" w:hAnsi="Arial" w:cs="Arial"/>
          <w:sz w:val="20"/>
          <w:szCs w:val="20"/>
        </w:rPr>
        <w:t>CPF                                                                                 CPF</w:t>
      </w:r>
      <w:r>
        <w:rPr>
          <w:rFonts w:ascii="Arial" w:eastAsia="Arial" w:hAnsi="Arial" w:cs="Arial"/>
          <w:sz w:val="20"/>
          <w:szCs w:val="20"/>
        </w:rPr>
        <w:tab/>
      </w:r>
    </w:p>
    <w:p w:rsidR="00051580" w:rsidRDefault="00051580">
      <w:pPr>
        <w:pStyle w:val="normal0"/>
        <w:spacing w:after="0" w:line="360" w:lineRule="auto"/>
        <w:jc w:val="both"/>
        <w:rPr>
          <w:rFonts w:ascii="Arial" w:eastAsia="Arial" w:hAnsi="Arial" w:cs="Arial"/>
          <w:sz w:val="20"/>
          <w:szCs w:val="20"/>
        </w:rPr>
      </w:pPr>
    </w:p>
    <w:sectPr w:rsidR="00051580" w:rsidSect="00051580">
      <w:headerReference w:type="default" r:id="rId68"/>
      <w:pgSz w:w="11906" w:h="16838"/>
      <w:pgMar w:top="1134" w:right="1418" w:bottom="1134" w:left="1418" w:header="425"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7B32" w:rsidRDefault="00FA7B32" w:rsidP="00051580">
      <w:pPr>
        <w:spacing w:after="0" w:line="240" w:lineRule="auto"/>
      </w:pPr>
      <w:r>
        <w:separator/>
      </w:r>
    </w:p>
  </w:endnote>
  <w:endnote w:type="continuationSeparator" w:id="1">
    <w:p w:rsidR="00FA7B32" w:rsidRDefault="00FA7B32" w:rsidP="000515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8EEA239F-E96E-48CE-8E1F-D19E9D62CD00}"/>
    <w:embedBold r:id="rId2" w:fontKey="{FAEF215D-BE71-4666-9962-87FAF8C1CBFE}"/>
    <w:embedItalic r:id="rId3" w:fontKey="{E59BC323-E08C-4CDA-BC0D-7030489A122B}"/>
  </w:font>
  <w:font w:name="Arial">
    <w:panose1 w:val="020B0604020202020204"/>
    <w:charset w:val="00"/>
    <w:family w:val="swiss"/>
    <w:pitch w:val="variable"/>
    <w:sig w:usb0="E0002AFF" w:usb1="C0007843" w:usb2="00000009" w:usb3="00000000" w:csb0="000001FF" w:csb1="00000000"/>
  </w:font>
  <w:font w:name="Liberation Serif">
    <w:panose1 w:val="00000000000000000000"/>
    <w:charset w:val="00"/>
    <w:family w:val="roman"/>
    <w:notTrueType/>
    <w:pitch w:val="default"/>
    <w:sig w:usb0="00000000" w:usb1="00000000" w:usb2="00000000" w:usb3="00000000" w:csb0="00000000" w:csb1="00000000"/>
  </w:font>
  <w:font w:name="Mangal">
    <w:panose1 w:val="02040503050203030202"/>
    <w:charset w:val="01"/>
    <w:family w:val="roman"/>
    <w:notTrueType/>
    <w:pitch w:val="variable"/>
    <w:sig w:usb0="00002000" w:usb1="00000000" w:usb2="00000000" w:usb3="00000000" w:csb0="00000000" w:csb1="00000000"/>
  </w:font>
  <w:font w:name="Georgia">
    <w:panose1 w:val="02040502050405020303"/>
    <w:charset w:val="00"/>
    <w:family w:val="auto"/>
    <w:pitch w:val="default"/>
    <w:sig w:usb0="00000000" w:usb1="00000000" w:usb2="00000000" w:usb3="00000000" w:csb0="00000000" w:csb1="00000000"/>
    <w:embedRegular r:id="rId4" w:fontKey="{C7B1B006-EAB8-4AA8-BB38-CC5451302D08}"/>
    <w:embedItalic r:id="rId5" w:fontKey="{5AC8AF50-8CE0-43BB-B6D7-FC63DD9D665F}"/>
  </w:font>
  <w:font w:name="Tahoma">
    <w:panose1 w:val="020B0604030504040204"/>
    <w:charset w:val="00"/>
    <w:family w:val="swiss"/>
    <w:pitch w:val="variable"/>
    <w:sig w:usb0="E1002EFF" w:usb1="C000605B" w:usb2="00000029" w:usb3="00000000" w:csb0="000101FF" w:csb1="00000000"/>
    <w:embedRegular r:id="rId6" w:fontKey="{E4599A57-75B1-47D3-8178-C5CCC6A43C87}"/>
  </w:font>
  <w:font w:name="Bookman Old Style">
    <w:panose1 w:val="02050604050505020204"/>
    <w:charset w:val="00"/>
    <w:family w:val="roman"/>
    <w:pitch w:val="variable"/>
    <w:sig w:usb0="00000287" w:usb1="00000000" w:usb2="00000000" w:usb3="00000000" w:csb0="0000009F" w:csb1="00000000"/>
    <w:embedRegular r:id="rId7" w:fontKey="{4A2F5500-198B-4B29-85AD-66B5E0D64FB0}"/>
    <w:embedBoldItalic r:id="rId8" w:fontKey="{66A4C96E-7469-4ADF-8BC4-0C4922C3A718}"/>
  </w:font>
  <w:font w:name="Sorts Mill Goudy">
    <w:charset w:val="00"/>
    <w:family w:val="auto"/>
    <w:pitch w:val="default"/>
    <w:sig w:usb0="00000000" w:usb1="00000000" w:usb2="00000000" w:usb3="00000000" w:csb0="00000000" w:csb1="00000000"/>
    <w:embedRegular r:id="rId9" w:fontKey="{5C63BFD1-F727-414B-A5BF-B3172464FA81}"/>
  </w:font>
  <w:font w:name="Cambria">
    <w:panose1 w:val="02040503050406030204"/>
    <w:charset w:val="00"/>
    <w:family w:val="roman"/>
    <w:pitch w:val="variable"/>
    <w:sig w:usb0="E00002FF" w:usb1="400004FF" w:usb2="00000000" w:usb3="00000000" w:csb0="0000019F" w:csb1="00000000"/>
    <w:embedRegular r:id="rId10" w:fontKey="{6E12E803-31D8-4F66-B318-93BEB3D4A562}"/>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7B32" w:rsidRDefault="00FA7B32" w:rsidP="00051580">
      <w:pPr>
        <w:spacing w:after="0" w:line="240" w:lineRule="auto"/>
      </w:pPr>
      <w:r>
        <w:separator/>
      </w:r>
    </w:p>
  </w:footnote>
  <w:footnote w:type="continuationSeparator" w:id="1">
    <w:p w:rsidR="00FA7B32" w:rsidRDefault="00FA7B32" w:rsidP="0005158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580" w:rsidRDefault="00FA7B32">
    <w:pPr>
      <w:pStyle w:val="normal0"/>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rPr>
      <w:tab/>
    </w:r>
  </w:p>
  <w:tbl>
    <w:tblPr>
      <w:tblStyle w:val="a"/>
      <w:tblW w:w="9256" w:type="dxa"/>
      <w:tblInd w:w="-115" w:type="dxa"/>
      <w:tblLayout w:type="fixed"/>
      <w:tblLook w:val="0000"/>
    </w:tblPr>
    <w:tblGrid>
      <w:gridCol w:w="1446"/>
      <w:gridCol w:w="7810"/>
    </w:tblGrid>
    <w:tr w:rsidR="00051580">
      <w:trPr>
        <w:cantSplit/>
        <w:tblHeader/>
      </w:trPr>
      <w:tc>
        <w:tcPr>
          <w:tcW w:w="1446" w:type="dxa"/>
        </w:tcPr>
        <w:p w:rsidR="00051580" w:rsidRDefault="00FA7B32">
          <w:pPr>
            <w:pStyle w:val="normal0"/>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i/>
              <w:noProof/>
              <w:color w:val="000000"/>
              <w:sz w:val="20"/>
              <w:szCs w:val="20"/>
            </w:rPr>
            <w:drawing>
              <wp:inline distT="0" distB="0" distL="114300" distR="114300">
                <wp:extent cx="752475" cy="752475"/>
                <wp:effectExtent l="0" t="0" r="0" b="0"/>
                <wp:docPr id="1028" name="image1.jpg" descr="top_brasao"/>
                <wp:cNvGraphicFramePr/>
                <a:graphic xmlns:a="http://schemas.openxmlformats.org/drawingml/2006/main">
                  <a:graphicData uri="http://schemas.openxmlformats.org/drawingml/2006/picture">
                    <pic:pic xmlns:pic="http://schemas.openxmlformats.org/drawingml/2006/picture">
                      <pic:nvPicPr>
                        <pic:cNvPr id="0" name="image1.jpg" descr="top_brasao"/>
                        <pic:cNvPicPr preferRelativeResize="0"/>
                      </pic:nvPicPr>
                      <pic:blipFill>
                        <a:blip r:embed="rId1"/>
                        <a:srcRect/>
                        <a:stretch>
                          <a:fillRect/>
                        </a:stretch>
                      </pic:blipFill>
                      <pic:spPr>
                        <a:xfrm>
                          <a:off x="0" y="0"/>
                          <a:ext cx="752475" cy="752475"/>
                        </a:xfrm>
                        <a:prstGeom prst="rect">
                          <a:avLst/>
                        </a:prstGeom>
                        <a:ln/>
                      </pic:spPr>
                    </pic:pic>
                  </a:graphicData>
                </a:graphic>
              </wp:inline>
            </w:drawing>
          </w:r>
          <w:r>
            <w:rPr>
              <w:noProof/>
            </w:rPr>
            <w:drawing>
              <wp:anchor distT="0" distB="0" distL="114300" distR="114300" simplePos="0" relativeHeight="251658240" behindDoc="0" locked="0" layoutInCell="1" allowOverlap="1">
                <wp:simplePos x="0" y="0"/>
                <wp:positionH relativeFrom="column">
                  <wp:posOffset>403860</wp:posOffset>
                </wp:positionH>
                <wp:positionV relativeFrom="paragraph">
                  <wp:posOffset>661670</wp:posOffset>
                </wp:positionV>
                <wp:extent cx="5049520" cy="95885"/>
                <wp:effectExtent l="0" t="0" r="0" b="0"/>
                <wp:wrapNone/>
                <wp:docPr id="10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5049520" cy="95885"/>
                        </a:xfrm>
                        <a:prstGeom prst="rect">
                          <a:avLst/>
                        </a:prstGeom>
                        <a:ln/>
                      </pic:spPr>
                    </pic:pic>
                  </a:graphicData>
                </a:graphic>
              </wp:anchor>
            </w:drawing>
          </w:r>
        </w:p>
      </w:tc>
      <w:tc>
        <w:tcPr>
          <w:tcW w:w="7810" w:type="dxa"/>
        </w:tcPr>
        <w:p w:rsidR="00051580" w:rsidRDefault="00FA7B32">
          <w:pPr>
            <w:pStyle w:val="normal0"/>
            <w:pBdr>
              <w:top w:val="nil"/>
              <w:left w:val="nil"/>
              <w:bottom w:val="nil"/>
              <w:right w:val="nil"/>
              <w:between w:val="nil"/>
            </w:pBdr>
            <w:tabs>
              <w:tab w:val="center" w:pos="4419"/>
              <w:tab w:val="right" w:pos="8838"/>
            </w:tabs>
            <w:spacing w:before="60" w:after="0" w:line="360" w:lineRule="auto"/>
            <w:jc w:val="center"/>
            <w:rPr>
              <w:rFonts w:ascii="Bookman Old Style" w:eastAsia="Bookman Old Style" w:hAnsi="Bookman Old Style" w:cs="Bookman Old Style"/>
              <w:color w:val="000000"/>
              <w:sz w:val="28"/>
              <w:szCs w:val="28"/>
            </w:rPr>
          </w:pPr>
          <w:r>
            <w:rPr>
              <w:rFonts w:ascii="Bookman Old Style" w:eastAsia="Bookman Old Style" w:hAnsi="Bookman Old Style" w:cs="Bookman Old Style"/>
              <w:b/>
              <w:i/>
              <w:color w:val="000000"/>
              <w:sz w:val="28"/>
              <w:szCs w:val="28"/>
            </w:rPr>
            <w:t>INSTITUTO DE PREVIDÊNCIA MUNICIPAL DE</w:t>
          </w:r>
        </w:p>
        <w:p w:rsidR="00051580" w:rsidRDefault="00FA7B32">
          <w:pPr>
            <w:pStyle w:val="normal0"/>
            <w:pBdr>
              <w:top w:val="nil"/>
              <w:left w:val="nil"/>
              <w:bottom w:val="nil"/>
              <w:right w:val="nil"/>
              <w:between w:val="nil"/>
            </w:pBdr>
            <w:tabs>
              <w:tab w:val="center" w:pos="4419"/>
              <w:tab w:val="right" w:pos="8838"/>
            </w:tabs>
            <w:spacing w:after="0" w:line="360" w:lineRule="auto"/>
            <w:jc w:val="center"/>
            <w:rPr>
              <w:rFonts w:ascii="Sorts Mill Goudy" w:eastAsia="Sorts Mill Goudy" w:hAnsi="Sorts Mill Goudy" w:cs="Sorts Mill Goudy"/>
              <w:color w:val="000000"/>
              <w:sz w:val="44"/>
              <w:szCs w:val="44"/>
            </w:rPr>
          </w:pPr>
          <w:r>
            <w:rPr>
              <w:rFonts w:ascii="Bookman Old Style" w:eastAsia="Bookman Old Style" w:hAnsi="Bookman Old Style" w:cs="Bookman Old Style"/>
              <w:b/>
              <w:i/>
              <w:color w:val="000000"/>
              <w:sz w:val="44"/>
              <w:szCs w:val="44"/>
            </w:rPr>
            <w:t>CAXAMBU-MG</w:t>
          </w:r>
        </w:p>
      </w:tc>
    </w:tr>
  </w:tbl>
  <w:p w:rsidR="00051580" w:rsidRDefault="00051580">
    <w:pPr>
      <w:pStyle w:val="normal0"/>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1B71A9"/>
    <w:multiLevelType w:val="multilevel"/>
    <w:tmpl w:val="751AE4B6"/>
    <w:lvl w:ilvl="0">
      <w:start w:val="1"/>
      <w:numFmt w:val="lowerRoman"/>
      <w:lvlText w:val="%1."/>
      <w:lvlJc w:val="right"/>
      <w:pPr>
        <w:ind w:left="1287" w:hanging="360"/>
      </w:pPr>
      <w:rPr>
        <w:rFonts w:ascii="Times New Roman" w:eastAsia="Times New Roman" w:hAnsi="Times New Roman" w:cs="Times New Roman"/>
        <w:b/>
        <w:sz w:val="24"/>
        <w:szCs w:val="24"/>
        <w:vertAlign w:val="baseline"/>
      </w:rPr>
    </w:lvl>
    <w:lvl w:ilvl="1">
      <w:start w:val="1"/>
      <w:numFmt w:val="decimal"/>
      <w:lvlText w:val="%2."/>
      <w:lvlJc w:val="left"/>
      <w:pPr>
        <w:ind w:left="2007" w:hanging="360"/>
      </w:pPr>
      <w:rPr>
        <w:rFonts w:ascii="Times New Roman" w:eastAsia="Times New Roman" w:hAnsi="Times New Roman" w:cs="Times New Roman"/>
        <w:sz w:val="24"/>
        <w:szCs w:val="24"/>
        <w:vertAlign w:val="baseline"/>
      </w:rPr>
    </w:lvl>
    <w:lvl w:ilvl="2">
      <w:start w:val="1"/>
      <w:numFmt w:val="lowerRoman"/>
      <w:lvlText w:val="%3."/>
      <w:lvlJc w:val="right"/>
      <w:pPr>
        <w:ind w:left="2727" w:hanging="180"/>
      </w:pPr>
      <w:rPr>
        <w:rFonts w:ascii="Times New Roman" w:eastAsia="Times New Roman" w:hAnsi="Times New Roman" w:cs="Times New Roman"/>
        <w:sz w:val="24"/>
        <w:szCs w:val="24"/>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1">
    <w:nsid w:val="6BC658E2"/>
    <w:multiLevelType w:val="multilevel"/>
    <w:tmpl w:val="6BD8CC9C"/>
    <w:lvl w:ilvl="0">
      <w:start w:val="19"/>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lowerLetter"/>
      <w:lvlText w:val="%3)"/>
      <w:lvlJc w:val="left"/>
      <w:pPr>
        <w:ind w:left="1224" w:hanging="504"/>
      </w:pPr>
      <w:rPr>
        <w:rFonts w:ascii="Times New Roman" w:eastAsia="Times New Roman" w:hAnsi="Times New Roman" w:cs="Times New Roman"/>
        <w:sz w:val="24"/>
        <w:szCs w:val="24"/>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2">
    <w:nsid w:val="6C97285B"/>
    <w:multiLevelType w:val="multilevel"/>
    <w:tmpl w:val="A9B04268"/>
    <w:lvl w:ilvl="0">
      <w:start w:val="1"/>
      <w:numFmt w:val="lowerLetter"/>
      <w:lvlText w:val="%1)"/>
      <w:lvlJc w:val="left"/>
      <w:pPr>
        <w:ind w:left="1436" w:hanging="360"/>
      </w:pPr>
      <w:rPr>
        <w:rFonts w:ascii="Times New Roman" w:eastAsia="Times New Roman" w:hAnsi="Times New Roman" w:cs="Times New Roman"/>
        <w:sz w:val="24"/>
        <w:szCs w:val="24"/>
        <w:vertAlign w:val="baseline"/>
      </w:rPr>
    </w:lvl>
    <w:lvl w:ilvl="1">
      <w:start w:val="1"/>
      <w:numFmt w:val="lowerLetter"/>
      <w:lvlText w:val="%2."/>
      <w:lvlJc w:val="left"/>
      <w:pPr>
        <w:ind w:left="2156" w:hanging="360"/>
      </w:pPr>
      <w:rPr>
        <w:vertAlign w:val="baseline"/>
      </w:rPr>
    </w:lvl>
    <w:lvl w:ilvl="2">
      <w:start w:val="1"/>
      <w:numFmt w:val="lowerRoman"/>
      <w:lvlText w:val="%3."/>
      <w:lvlJc w:val="right"/>
      <w:pPr>
        <w:ind w:left="2876" w:hanging="180"/>
      </w:pPr>
      <w:rPr>
        <w:vertAlign w:val="baseline"/>
      </w:rPr>
    </w:lvl>
    <w:lvl w:ilvl="3">
      <w:start w:val="1"/>
      <w:numFmt w:val="decimal"/>
      <w:lvlText w:val="%4."/>
      <w:lvlJc w:val="left"/>
      <w:pPr>
        <w:ind w:left="3596" w:hanging="360"/>
      </w:pPr>
      <w:rPr>
        <w:vertAlign w:val="baseline"/>
      </w:rPr>
    </w:lvl>
    <w:lvl w:ilvl="4">
      <w:start w:val="1"/>
      <w:numFmt w:val="lowerLetter"/>
      <w:lvlText w:val="%5."/>
      <w:lvlJc w:val="left"/>
      <w:pPr>
        <w:ind w:left="4316" w:hanging="360"/>
      </w:pPr>
      <w:rPr>
        <w:vertAlign w:val="baseline"/>
      </w:rPr>
    </w:lvl>
    <w:lvl w:ilvl="5">
      <w:start w:val="1"/>
      <w:numFmt w:val="lowerRoman"/>
      <w:lvlText w:val="%6."/>
      <w:lvlJc w:val="right"/>
      <w:pPr>
        <w:ind w:left="5036" w:hanging="180"/>
      </w:pPr>
      <w:rPr>
        <w:vertAlign w:val="baseline"/>
      </w:rPr>
    </w:lvl>
    <w:lvl w:ilvl="6">
      <w:start w:val="1"/>
      <w:numFmt w:val="decimal"/>
      <w:lvlText w:val="%7."/>
      <w:lvlJc w:val="left"/>
      <w:pPr>
        <w:ind w:left="5756" w:hanging="360"/>
      </w:pPr>
      <w:rPr>
        <w:vertAlign w:val="baseline"/>
      </w:rPr>
    </w:lvl>
    <w:lvl w:ilvl="7">
      <w:start w:val="1"/>
      <w:numFmt w:val="lowerLetter"/>
      <w:lvlText w:val="%8."/>
      <w:lvlJc w:val="left"/>
      <w:pPr>
        <w:ind w:left="6476" w:hanging="360"/>
      </w:pPr>
      <w:rPr>
        <w:vertAlign w:val="baseline"/>
      </w:rPr>
    </w:lvl>
    <w:lvl w:ilvl="8">
      <w:start w:val="1"/>
      <w:numFmt w:val="lowerRoman"/>
      <w:lvlText w:val="%9."/>
      <w:lvlJc w:val="right"/>
      <w:pPr>
        <w:ind w:left="7196" w:hanging="180"/>
      </w:pPr>
      <w:rPr>
        <w:vertAlign w:val="baseline"/>
      </w:rPr>
    </w:lvl>
  </w:abstractNum>
  <w:abstractNum w:abstractNumId="3">
    <w:nsid w:val="78273DB5"/>
    <w:multiLevelType w:val="multilevel"/>
    <w:tmpl w:val="0F78E856"/>
    <w:lvl w:ilvl="0">
      <w:start w:val="1"/>
      <w:numFmt w:val="lowerLetter"/>
      <w:lvlText w:val="%1)"/>
      <w:lvlJc w:val="left"/>
      <w:pPr>
        <w:ind w:left="720" w:hanging="360"/>
      </w:pPr>
      <w:rPr>
        <w:rFonts w:ascii="Times New Roman" w:eastAsia="Times New Roman" w:hAnsi="Times New Roman" w:cs="Times New Roman"/>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defaultTabStop w:val="720"/>
  <w:hyphenationZone w:val="425"/>
  <w:characterSpacingControl w:val="doNotCompress"/>
  <w:footnotePr>
    <w:footnote w:id="0"/>
    <w:footnote w:id="1"/>
  </w:footnotePr>
  <w:endnotePr>
    <w:endnote w:id="0"/>
    <w:endnote w:id="1"/>
  </w:endnotePr>
  <w:compat/>
  <w:rsids>
    <w:rsidRoot w:val="00051580"/>
    <w:rsid w:val="00051580"/>
    <w:rsid w:val="00741B4F"/>
    <w:rsid w:val="00FA7B3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pt-BR" w:eastAsia="pt-BR" w:bidi="ar-SA"/>
      </w:rPr>
    </w:rPrDefault>
    <w:pPrDefault>
      <w:pPr>
        <w:spacing w:after="16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0"/>
    <w:next w:val="normal0"/>
    <w:rsid w:val="00051580"/>
    <w:pPr>
      <w:keepNext/>
      <w:keepLines/>
      <w:spacing w:before="480" w:after="120"/>
      <w:outlineLvl w:val="0"/>
    </w:pPr>
    <w:rPr>
      <w:b/>
      <w:sz w:val="48"/>
      <w:szCs w:val="48"/>
    </w:rPr>
  </w:style>
  <w:style w:type="paragraph" w:styleId="Ttulo2">
    <w:name w:val="heading 2"/>
    <w:basedOn w:val="normal0"/>
    <w:next w:val="normal0"/>
    <w:rsid w:val="00051580"/>
    <w:pPr>
      <w:keepNext/>
      <w:keepLines/>
      <w:spacing w:before="360" w:after="80"/>
      <w:outlineLvl w:val="1"/>
    </w:pPr>
    <w:rPr>
      <w:b/>
      <w:sz w:val="36"/>
      <w:szCs w:val="36"/>
    </w:rPr>
  </w:style>
  <w:style w:type="paragraph" w:styleId="Ttulo3">
    <w:name w:val="heading 3"/>
    <w:basedOn w:val="normal0"/>
    <w:next w:val="normal0"/>
    <w:rsid w:val="00051580"/>
    <w:pPr>
      <w:keepNext/>
      <w:keepLines/>
      <w:spacing w:before="280" w:after="80"/>
      <w:outlineLvl w:val="2"/>
    </w:pPr>
    <w:rPr>
      <w:b/>
      <w:sz w:val="28"/>
      <w:szCs w:val="28"/>
    </w:rPr>
  </w:style>
  <w:style w:type="paragraph" w:styleId="Ttulo4">
    <w:name w:val="heading 4"/>
    <w:basedOn w:val="normal0"/>
    <w:next w:val="normal0"/>
    <w:rsid w:val="00051580"/>
    <w:pPr>
      <w:keepNext/>
      <w:keepLines/>
      <w:spacing w:before="240" w:after="40"/>
      <w:outlineLvl w:val="3"/>
    </w:pPr>
    <w:rPr>
      <w:b/>
      <w:sz w:val="24"/>
      <w:szCs w:val="24"/>
    </w:rPr>
  </w:style>
  <w:style w:type="paragraph" w:styleId="Ttulo5">
    <w:name w:val="heading 5"/>
    <w:basedOn w:val="normal0"/>
    <w:next w:val="normal0"/>
    <w:rsid w:val="00051580"/>
    <w:pPr>
      <w:keepNext/>
      <w:keepLines/>
      <w:spacing w:before="220" w:after="40"/>
      <w:outlineLvl w:val="4"/>
    </w:pPr>
    <w:rPr>
      <w:b/>
    </w:rPr>
  </w:style>
  <w:style w:type="paragraph" w:styleId="Ttulo6">
    <w:name w:val="heading 6"/>
    <w:basedOn w:val="normal0"/>
    <w:next w:val="normal0"/>
    <w:rsid w:val="00051580"/>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rsid w:val="00051580"/>
    <w:tblPr>
      <w:tblCellMar>
        <w:top w:w="100" w:type="dxa"/>
        <w:left w:w="100" w:type="dxa"/>
        <w:bottom w:w="100" w:type="dxa"/>
        <w:right w:w="100" w:type="dxa"/>
      </w:tblCellMar>
    </w:tblPr>
  </w:style>
  <w:style w:type="paragraph" w:customStyle="1" w:styleId="normal0">
    <w:name w:val="normal"/>
    <w:rsid w:val="00051580"/>
  </w:style>
  <w:style w:type="paragraph" w:styleId="Ttulo">
    <w:name w:val="Title"/>
    <w:basedOn w:val="normal0"/>
    <w:next w:val="normal0"/>
    <w:rsid w:val="00051580"/>
    <w:pPr>
      <w:keepNext/>
      <w:keepLines/>
      <w:spacing w:before="480" w:after="120"/>
    </w:pPr>
    <w:rPr>
      <w:b/>
      <w:sz w:val="72"/>
      <w:szCs w:val="72"/>
    </w:rPr>
  </w:style>
  <w:style w:type="character" w:customStyle="1" w:styleId="CorpodetextoChar">
    <w:name w:val="Corpo de texto Char"/>
    <w:autoRedefine/>
    <w:hidden/>
    <w:qFormat/>
    <w:rsid w:val="00051580"/>
    <w:rPr>
      <w:w w:val="100"/>
      <w:position w:val="-1"/>
      <w:effect w:val="none"/>
      <w:vertAlign w:val="baseline"/>
      <w:cs w:val="0"/>
      <w:em w:val="none"/>
    </w:rPr>
  </w:style>
  <w:style w:type="paragraph" w:customStyle="1" w:styleId="Nivel01">
    <w:name w:val="Nivel 01"/>
    <w:basedOn w:val="normal0"/>
    <w:autoRedefine/>
    <w:hidden/>
    <w:qFormat/>
    <w:rsid w:val="00051580"/>
    <w:pPr>
      <w:keepNext/>
      <w:keepLines/>
      <w:tabs>
        <w:tab w:val="left" w:pos="567"/>
      </w:tabs>
      <w:suppressAutoHyphens/>
      <w:spacing w:before="120" w:after="120" w:line="240" w:lineRule="auto"/>
      <w:ind w:leftChars="-1" w:left="-1" w:hangingChars="1" w:hanging="1"/>
      <w:jc w:val="both"/>
      <w:textDirection w:val="btLr"/>
      <w:textAlignment w:val="top"/>
      <w:outlineLvl w:val="0"/>
    </w:pPr>
    <w:rPr>
      <w:rFonts w:ascii="Times New Roman" w:eastAsia="Times New Roman" w:hAnsi="Times New Roman" w:cs="Times New Roman"/>
      <w:b/>
      <w:bCs/>
      <w:kern w:val="1"/>
      <w:position w:val="-1"/>
      <w:sz w:val="24"/>
      <w:szCs w:val="24"/>
    </w:rPr>
  </w:style>
  <w:style w:type="paragraph" w:customStyle="1" w:styleId="Nivel2">
    <w:name w:val="Nivel 2"/>
    <w:basedOn w:val="normal0"/>
    <w:autoRedefine/>
    <w:hidden/>
    <w:qFormat/>
    <w:rsid w:val="00051580"/>
    <w:pPr>
      <w:autoSpaceDE w:val="0"/>
      <w:autoSpaceDN w:val="0"/>
      <w:adjustRightInd w:val="0"/>
      <w:spacing w:before="120" w:after="120" w:line="276" w:lineRule="atLeast"/>
      <w:ind w:leftChars="-1" w:left="1142" w:hangingChars="1" w:hanging="432"/>
      <w:jc w:val="both"/>
      <w:textDirection w:val="btLr"/>
      <w:textAlignment w:val="top"/>
      <w:outlineLvl w:val="0"/>
    </w:pPr>
    <w:rPr>
      <w:rFonts w:ascii="Arial" w:eastAsia="Times New Roman" w:hAnsi="Liberation Serif" w:cs="Arial"/>
      <w:color w:val="000000"/>
      <w:kern w:val="1"/>
      <w:position w:val="-1"/>
    </w:rPr>
  </w:style>
  <w:style w:type="character" w:styleId="Hyperlink">
    <w:name w:val="Hyperlink"/>
    <w:basedOn w:val="Fontepargpadro"/>
    <w:autoRedefine/>
    <w:hidden/>
    <w:qFormat/>
    <w:rsid w:val="00051580"/>
    <w:rPr>
      <w:color w:val="000080"/>
      <w:w w:val="100"/>
      <w:position w:val="-1"/>
      <w:u w:val="single"/>
      <w:effect w:val="none"/>
      <w:vertAlign w:val="baseline"/>
      <w:cs w:val="0"/>
      <w:em w:val="none"/>
    </w:rPr>
  </w:style>
  <w:style w:type="character" w:customStyle="1" w:styleId="Nvel2-RedChar">
    <w:name w:val="Nível 2 -Red Char"/>
    <w:autoRedefine/>
    <w:hidden/>
    <w:qFormat/>
    <w:rsid w:val="00051580"/>
    <w:rPr>
      <w:rFonts w:ascii="Arial" w:hAnsi="Arial"/>
      <w:i/>
      <w:color w:val="FF0000"/>
      <w:w w:val="100"/>
      <w:position w:val="-1"/>
      <w:effect w:val="none"/>
      <w:vertAlign w:val="baseline"/>
      <w:cs w:val="0"/>
      <w:em w:val="none"/>
    </w:rPr>
  </w:style>
  <w:style w:type="paragraph" w:customStyle="1" w:styleId="Nvel2-Red">
    <w:name w:val="Nível 2 -Red"/>
    <w:basedOn w:val="Nivel2"/>
    <w:autoRedefine/>
    <w:hidden/>
    <w:qFormat/>
    <w:rsid w:val="00051580"/>
    <w:pPr>
      <w:numPr>
        <w:ilvl w:val="1"/>
      </w:numPr>
      <w:suppressAutoHyphens/>
      <w:autoSpaceDE/>
      <w:autoSpaceDN/>
      <w:adjustRightInd/>
      <w:spacing w:line="276" w:lineRule="auto"/>
      <w:ind w:leftChars="-1" w:left="1142" w:hangingChars="1" w:hanging="432"/>
    </w:pPr>
    <w:rPr>
      <w:rFonts w:eastAsia="Calibri" w:hAnsi="Arial" w:cs="Times New Roman"/>
      <w:i/>
      <w:color w:val="FF0000"/>
      <w:kern w:val="0"/>
      <w:sz w:val="20"/>
      <w:szCs w:val="20"/>
    </w:rPr>
  </w:style>
  <w:style w:type="character" w:customStyle="1" w:styleId="Nvel3-RChar">
    <w:name w:val="Nível 3-R Char"/>
    <w:autoRedefine/>
    <w:hidden/>
    <w:qFormat/>
    <w:rsid w:val="00051580"/>
    <w:rPr>
      <w:rFonts w:ascii="Arial" w:hAnsi="Arial"/>
      <w:i/>
      <w:color w:val="FF0000"/>
      <w:w w:val="100"/>
      <w:position w:val="-1"/>
      <w:effect w:val="none"/>
      <w:vertAlign w:val="baseline"/>
      <w:cs w:val="0"/>
      <w:em w:val="none"/>
    </w:rPr>
  </w:style>
  <w:style w:type="paragraph" w:customStyle="1" w:styleId="Nvel3-R">
    <w:name w:val="Nível 3-R"/>
    <w:basedOn w:val="normal0"/>
    <w:autoRedefine/>
    <w:hidden/>
    <w:qFormat/>
    <w:rsid w:val="00051580"/>
    <w:pPr>
      <w:numPr>
        <w:ilvl w:val="2"/>
      </w:numPr>
      <w:suppressAutoHyphens/>
      <w:spacing w:before="120" w:after="120" w:line="276" w:lineRule="auto"/>
      <w:ind w:leftChars="-1" w:left="284" w:hangingChars="1" w:hanging="504"/>
      <w:jc w:val="both"/>
      <w:textDirection w:val="btLr"/>
      <w:textAlignment w:val="top"/>
      <w:outlineLvl w:val="0"/>
    </w:pPr>
    <w:rPr>
      <w:rFonts w:ascii="Arial" w:hAnsi="Arial" w:cs="Times New Roman"/>
      <w:i/>
      <w:color w:val="FF0000"/>
      <w:position w:val="-1"/>
      <w:sz w:val="20"/>
      <w:szCs w:val="20"/>
    </w:rPr>
  </w:style>
  <w:style w:type="paragraph" w:customStyle="1" w:styleId="CabealhoCabealhosuperiorHeading1a">
    <w:name w:val="Cabeçalho;Cabeçalho superior;Heading 1a"/>
    <w:basedOn w:val="normal0"/>
    <w:autoRedefine/>
    <w:hidden/>
    <w:qFormat/>
    <w:rsid w:val="00051580"/>
    <w:pPr>
      <w:tabs>
        <w:tab w:val="center" w:pos="4252"/>
        <w:tab w:val="right" w:pos="8504"/>
      </w:tabs>
      <w:autoSpaceDE w:val="0"/>
      <w:autoSpaceDN w:val="0"/>
      <w:adjustRightInd w:val="0"/>
      <w:spacing w:after="0" w:line="240" w:lineRule="auto"/>
      <w:ind w:leftChars="-1" w:left="-1" w:hangingChars="1" w:hanging="1"/>
      <w:textDirection w:val="btLr"/>
      <w:textAlignment w:val="top"/>
      <w:outlineLvl w:val="0"/>
    </w:pPr>
    <w:rPr>
      <w:kern w:val="1"/>
      <w:position w:val="-1"/>
      <w:szCs w:val="20"/>
      <w:lang w:bidi="hi-IN"/>
    </w:rPr>
  </w:style>
  <w:style w:type="character" w:customStyle="1" w:styleId="CabealhoCharCabealhosuperiorCharHeading1aChar">
    <w:name w:val="Cabeçalho Char;Cabeçalho superior Char;Heading 1a Char"/>
    <w:basedOn w:val="Fontepargpadro"/>
    <w:autoRedefine/>
    <w:hidden/>
    <w:qFormat/>
    <w:rsid w:val="00051580"/>
    <w:rPr>
      <w:rFonts w:ascii="Calibri" w:eastAsia="Times New Roman" w:hAnsi="Liberation Serif" w:cs="Mangal"/>
      <w:w w:val="100"/>
      <w:kern w:val="1"/>
      <w:position w:val="-1"/>
      <w:szCs w:val="20"/>
      <w:effect w:val="none"/>
      <w:vertAlign w:val="baseline"/>
      <w:cs w:val="0"/>
      <w:em w:val="none"/>
      <w:lang w:eastAsia="pt-BR" w:bidi="hi-IN"/>
    </w:rPr>
  </w:style>
  <w:style w:type="paragraph" w:styleId="Corpodetexto">
    <w:name w:val="Body Text"/>
    <w:basedOn w:val="normal0"/>
    <w:autoRedefine/>
    <w:hidden/>
    <w:qFormat/>
    <w:rsid w:val="00051580"/>
    <w:pPr>
      <w:suppressAutoHyphens/>
      <w:spacing w:after="120" w:line="240" w:lineRule="auto"/>
      <w:ind w:leftChars="-1" w:left="-1" w:hangingChars="1" w:hanging="1"/>
      <w:textDirection w:val="btLr"/>
      <w:textAlignment w:val="top"/>
      <w:outlineLvl w:val="0"/>
    </w:pPr>
    <w:rPr>
      <w:position w:val="-1"/>
      <w:sz w:val="20"/>
      <w:szCs w:val="20"/>
    </w:rPr>
  </w:style>
  <w:style w:type="character" w:customStyle="1" w:styleId="CorpodetextoChar1">
    <w:name w:val="Corpo de texto Char1"/>
    <w:basedOn w:val="Fontepargpadro"/>
    <w:autoRedefine/>
    <w:hidden/>
    <w:qFormat/>
    <w:rsid w:val="00051580"/>
    <w:rPr>
      <w:rFonts w:ascii="Calibri" w:eastAsia="Times New Roman" w:hAnsi="Liberation Serif" w:cs="Mangal"/>
      <w:w w:val="100"/>
      <w:kern w:val="1"/>
      <w:position w:val="-1"/>
      <w:szCs w:val="20"/>
      <w:effect w:val="none"/>
      <w:vertAlign w:val="baseline"/>
      <w:cs w:val="0"/>
      <w:em w:val="none"/>
      <w:lang w:eastAsia="pt-BR" w:bidi="hi-IN"/>
    </w:rPr>
  </w:style>
  <w:style w:type="paragraph" w:styleId="Rodap">
    <w:name w:val="footer"/>
    <w:basedOn w:val="normal0"/>
    <w:autoRedefine/>
    <w:hidden/>
    <w:qFormat/>
    <w:rsid w:val="00051580"/>
    <w:pPr>
      <w:tabs>
        <w:tab w:val="center" w:pos="4252"/>
        <w:tab w:val="right" w:pos="8504"/>
      </w:tabs>
      <w:autoSpaceDE w:val="0"/>
      <w:autoSpaceDN w:val="0"/>
      <w:adjustRightInd w:val="0"/>
      <w:ind w:leftChars="-1" w:left="-1" w:hangingChars="1" w:hanging="1"/>
      <w:textDirection w:val="btLr"/>
      <w:textAlignment w:val="top"/>
      <w:outlineLvl w:val="0"/>
    </w:pPr>
    <w:rPr>
      <w:kern w:val="1"/>
      <w:position w:val="-1"/>
      <w:szCs w:val="20"/>
      <w:lang w:bidi="hi-IN"/>
    </w:rPr>
  </w:style>
  <w:style w:type="character" w:customStyle="1" w:styleId="RodapChar">
    <w:name w:val="Rodapé Char"/>
    <w:basedOn w:val="Fontepargpadro"/>
    <w:autoRedefine/>
    <w:hidden/>
    <w:qFormat/>
    <w:rsid w:val="00051580"/>
    <w:rPr>
      <w:w w:val="100"/>
      <w:kern w:val="1"/>
      <w:position w:val="-1"/>
      <w:sz w:val="22"/>
      <w:effect w:val="none"/>
      <w:vertAlign w:val="baseline"/>
      <w:cs w:val="0"/>
      <w:em w:val="none"/>
      <w:lang w:bidi="hi-IN"/>
    </w:rPr>
  </w:style>
  <w:style w:type="paragraph" w:customStyle="1" w:styleId="normal1">
    <w:name w:val="normal"/>
    <w:autoRedefine/>
    <w:hidden/>
    <w:qFormat/>
    <w:rsid w:val="00051580"/>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4"/>
      <w:szCs w:val="24"/>
    </w:rPr>
  </w:style>
  <w:style w:type="paragraph" w:styleId="PargrafodaLista">
    <w:name w:val="List Paragraph"/>
    <w:basedOn w:val="normal0"/>
    <w:autoRedefine/>
    <w:hidden/>
    <w:qFormat/>
    <w:rsid w:val="00051580"/>
    <w:pPr>
      <w:widowControl w:val="0"/>
      <w:suppressAutoHyphens/>
      <w:autoSpaceDE w:val="0"/>
      <w:autoSpaceDN w:val="0"/>
      <w:adjustRightInd w:val="0"/>
      <w:spacing w:after="0" w:line="240" w:lineRule="auto"/>
      <w:ind w:leftChars="-1" w:left="720" w:hangingChars="1" w:hanging="1"/>
      <w:contextualSpacing/>
      <w:textDirection w:val="btLr"/>
      <w:textAlignment w:val="top"/>
      <w:outlineLvl w:val="0"/>
    </w:pPr>
    <w:rPr>
      <w:rFonts w:ascii="Times New Roman" w:eastAsia="Times New Roman" w:hAnsi="Times New Roman" w:cs="Times New Roman"/>
      <w:position w:val="-1"/>
      <w:sz w:val="24"/>
      <w:szCs w:val="24"/>
    </w:rPr>
  </w:style>
  <w:style w:type="character" w:styleId="Forte">
    <w:name w:val="Strong"/>
    <w:basedOn w:val="Fontepargpadro"/>
    <w:autoRedefine/>
    <w:hidden/>
    <w:qFormat/>
    <w:rsid w:val="00051580"/>
    <w:rPr>
      <w:b/>
      <w:bCs/>
      <w:w w:val="100"/>
      <w:position w:val="-1"/>
      <w:effect w:val="none"/>
      <w:vertAlign w:val="baseline"/>
      <w:cs w:val="0"/>
      <w:em w:val="none"/>
    </w:rPr>
  </w:style>
  <w:style w:type="paragraph" w:styleId="Subttulo">
    <w:name w:val="Subtitle"/>
    <w:basedOn w:val="normal0"/>
    <w:next w:val="normal0"/>
    <w:rsid w:val="00051580"/>
    <w:pPr>
      <w:keepNext/>
      <w:keepLines/>
      <w:spacing w:before="360" w:after="80"/>
    </w:pPr>
    <w:rPr>
      <w:rFonts w:ascii="Georgia" w:eastAsia="Georgia" w:hAnsi="Georgia" w:cs="Georgia"/>
      <w:i/>
      <w:color w:val="666666"/>
      <w:sz w:val="48"/>
      <w:szCs w:val="48"/>
    </w:rPr>
  </w:style>
  <w:style w:type="table" w:customStyle="1" w:styleId="a">
    <w:basedOn w:val="TableNormal"/>
    <w:rsid w:val="00051580"/>
    <w:tblPr>
      <w:tblStyleRowBandSize w:val="1"/>
      <w:tblStyleColBandSize w:val="1"/>
      <w:tblCellMar>
        <w:top w:w="0" w:type="dxa"/>
        <w:left w:w="115" w:type="dxa"/>
        <w:bottom w:w="0" w:type="dxa"/>
        <w:right w:w="115" w:type="dxa"/>
      </w:tblCellMar>
    </w:tblPr>
  </w:style>
  <w:style w:type="paragraph" w:styleId="Textodebalo">
    <w:name w:val="Balloon Text"/>
    <w:basedOn w:val="Normal"/>
    <w:link w:val="TextodebaloChar"/>
    <w:uiPriority w:val="99"/>
    <w:semiHidden/>
    <w:unhideWhenUsed/>
    <w:rsid w:val="00741B4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41B4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www.planalto.gov.br/ccivil_03/_ato2019-2022/2021/lei/L14133.htm" TargetMode="External"/><Relationship Id="rId18" Type="http://schemas.openxmlformats.org/officeDocument/2006/relationships/hyperlink" Target="https://www.planalto.gov.br/ccivil_03/leis/l8078compilado.htm" TargetMode="External"/><Relationship Id="rId26" Type="http://schemas.openxmlformats.org/officeDocument/2006/relationships/hyperlink" Target="https://www.planalto.gov.br/ccivil_03/_ato2015-2018/2018/lei/l13709.htm" TargetMode="External"/><Relationship Id="rId39" Type="http://schemas.openxmlformats.org/officeDocument/2006/relationships/hyperlink" Target="http://www.planalto.gov.br/ccivil_03/_ato2019-2022/2021/lei/L14133.htm" TargetMode="External"/><Relationship Id="rId21" Type="http://schemas.openxmlformats.org/officeDocument/2006/relationships/hyperlink" Target="http://www.planalto.gov.br/ccivil_03/_ato2019-2022/2021/lei/L14133.htm" TargetMode="External"/><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 TargetMode="External"/><Relationship Id="rId50" Type="http://schemas.openxmlformats.org/officeDocument/2006/relationships/hyperlink" Target="https://www.gov.br/compras/pt-br/acesso-a-informacao/legislacao/instrucoes-normativas/instrucao-normativa-seges-me-no-26-de-13-de-abril-de-2022" TargetMode="External"/><Relationship Id="rId55" Type="http://schemas.openxmlformats.org/officeDocument/2006/relationships/hyperlink" Target="http://www.planalto.gov.br/ccivil_03/_ato2019-2022/2021/lei/L14133.htm" TargetMode="External"/><Relationship Id="rId63" Type="http://schemas.openxmlformats.org/officeDocument/2006/relationships/hyperlink" Target="http://www.planalto.gov.br/ccivil_03/_ato2019-2022/2021/lei/L14133.htm" TargetMode="External"/><Relationship Id="rId68"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9" Type="http://schemas.openxmlformats.org/officeDocument/2006/relationships/hyperlink" Target="http://www.planalto.gov.br/ccivil_03/_ato2019-2022/2021/lei/L14133.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_ato2019-2022/2021/lei/L14133.htm" TargetMode="External"/><Relationship Id="rId24" Type="http://schemas.openxmlformats.org/officeDocument/2006/relationships/hyperlink" Target="https://www.planalto.gov.br/ccivil_03/_ato2015-2018/2018/lei/l13709.htm" TargetMode="External"/><Relationship Id="rId32" Type="http://schemas.openxmlformats.org/officeDocument/2006/relationships/hyperlink" Target="https://www.planalto.gov.br/ccivil_03/_ato2011-2014/2013/lei/l12846.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s://www.planalto.gov.br/ccivil_03/_ato2011-2014/2013/lei/l12846.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www.planalto.gov.br/ccivil_03/_ato2019-2022/2021/lei/L14133.htm" TargetMode="External"/><Relationship Id="rId66" Type="http://schemas.openxmlformats.org/officeDocument/2006/relationships/hyperlink" Target="http://www.planalto.gov.br/ccivil_03/_ato2019-2022/2021/lei/L14133.htm" TargetMode="External"/><Relationship Id="rId5" Type="http://schemas.openxmlformats.org/officeDocument/2006/relationships/webSettings" Target="webSetting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s://www.planalto.gov.br/ccivil_03/_ato2015-2018/2018/lei/l13709.htm" TargetMode="External"/><Relationship Id="rId28" Type="http://schemas.openxmlformats.org/officeDocument/2006/relationships/hyperlink" Target="https://www.planalto.gov.br/ccivil_03/_ato2015-2018/2018/lei/l13709.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www.planalto.gov.br/ccivil_03/_ato2019-2022/2021/lei/L14133.htm" TargetMode="External"/><Relationship Id="rId61" Type="http://schemas.openxmlformats.org/officeDocument/2006/relationships/hyperlink" Target="http://www.planalto.gov.br/ccivil_03/_ato2019-2022/2021/lei/L14133.htm" TargetMode="External"/><Relationship Id="rId10" Type="http://schemas.openxmlformats.org/officeDocument/2006/relationships/hyperlink" Target="http://www.planalto.gov.br/ccivil_03/_ato2019-2022/2021/lei/L14133.htm" TargetMode="External"/><Relationship Id="rId19" Type="http://schemas.openxmlformats.org/officeDocument/2006/relationships/hyperlink" Target="http://www.planalto.gov.br/ccivil_03/_ato2019-2022/2021/lei/L14133.htm"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yperlink" Target="https://www.planalto.gov.br/ccivil_03/leis/l8078compilado.htm" TargetMode="External"/><Relationship Id="rId65" Type="http://schemas.openxmlformats.org/officeDocument/2006/relationships/hyperlink" Target="https://www.planalto.gov.br/ccivil_03/_ato2011-2014/2012/decreto/d7724.htm" TargetMode="External"/><Relationship Id="rId4" Type="http://schemas.openxmlformats.org/officeDocument/2006/relationships/settings" Target="settings.xml"/><Relationship Id="rId9" Type="http://schemas.openxmlformats.org/officeDocument/2006/relationships/hyperlink" Target="http://www.planalto.gov.br/ccivil_03/_ato2019-2022/2021/lei/L14133.htm" TargetMode="External"/><Relationship Id="rId14" Type="http://schemas.openxmlformats.org/officeDocument/2006/relationships/image" Target="media/image1.png"/><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s://www.planalto.gov.br/ccivil_03/_ato2015-2018/2018/lei/l13709.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www.planalto.gov.br/ccivil_03/_ato2019-2022/2021/lei/L14133.htm" TargetMode="External"/><Relationship Id="rId64" Type="http://schemas.openxmlformats.org/officeDocument/2006/relationships/hyperlink" Target="https://www.planalto.gov.br/ccivil_03/_ato2011-2014/2011/lei/l12527.htm" TargetMode="External"/><Relationship Id="rId69" Type="http://schemas.openxmlformats.org/officeDocument/2006/relationships/fontTable" Target="fontTable.xm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www.planalto.gov.br/ccivil_03/_ato2019-2022/2021/lei/L14133.htm" TargetMode="External"/><Relationship Id="rId3" Type="http://schemas.openxmlformats.org/officeDocument/2006/relationships/styles" Target="styles.xml"/><Relationship Id="rId12" Type="http://schemas.openxmlformats.org/officeDocument/2006/relationships/hyperlink" Target="http://www.planalto.gov.br/ccivil_03/_ato2019-2022/2021/lei/L14133.htm"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s://www.planalto.gov.br/ccivil_03/_ato2015-2018/2018/lei/l13709.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25art159" TargetMode="External"/><Relationship Id="rId59" Type="http://schemas.openxmlformats.org/officeDocument/2006/relationships/hyperlink" Target="http://www.planalto.gov.br/ccivil_03/_ato2019-2022/2021/lei/L14133.htm" TargetMode="External"/><Relationship Id="rId67" Type="http://schemas.openxmlformats.org/officeDocument/2006/relationships/hyperlink" Target="http://www.planalto.gov.br/ccivil_03/_ato2019-2022/2021/lei/L14133.htm" TargetMode="Externa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www.planalto.gov.br/ccivil_03/_ato2019-2022/2021/lei/L14133.htm" TargetMode="External"/><Relationship Id="rId54" Type="http://schemas.openxmlformats.org/officeDocument/2006/relationships/hyperlink" Target="http://www.planalto.gov.br/ccivil_03/_ato2019-2022/2021/lei/L14133.htm" TargetMode="External"/><Relationship Id="rId62" Type="http://schemas.openxmlformats.org/officeDocument/2006/relationships/hyperlink" Target="http://www.planalto.gov.br/ccivil_03/_ato2019-2022/2021/lei/L14133.htm" TargetMode="External"/><Relationship Id="rId7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Nms3rb2ekITFZ+6NjJrdqNnLHA==">CgMxLjAyD2lkLmdlZWk2NmYzYTdyczIPaWQua3p6bTVoYnQ4NGczMg9pZC5lMW45dDI5Zm54bncyD2lkLnR3Z3ltdWswc29yeDIPaWQuNDM4bjBzN2xiams0Mg9pZC5nNXhtajBuNW1jcWEyD2lkLnlqbHRlbGZ5MDVicDIOaC5icDl4MDd3czRoc28yDmguY3h1ZXcwdzJxd3BrMg5oLndqenN4b2IyM3hxYTIOaC5uZWVybHp5eGVwcXU4AHIhMWxFVTZyeXprdlp2M05ab1dJZHVmYnUxalREZ3Jac0s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6373</Words>
  <Characters>34420</Characters>
  <Application>Microsoft Office Word</Application>
  <DocSecurity>0</DocSecurity>
  <Lines>286</Lines>
  <Paragraphs>81</Paragraphs>
  <ScaleCrop>false</ScaleCrop>
  <Company/>
  <LinksUpToDate>false</LinksUpToDate>
  <CharactersWithSpaces>40712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CONTAS</cp:lastModifiedBy>
  <cp:revision>2</cp:revision>
  <dcterms:created xsi:type="dcterms:W3CDTF">2025-10-16T18:44:00Z</dcterms:created>
  <dcterms:modified xsi:type="dcterms:W3CDTF">2025-11-06T19:27:00Z</dcterms:modified>
</cp:coreProperties>
</file>